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7C75">
      <w:pPr>
        <w:pStyle w:val="4"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ascii="Times New Roman" w:hAnsi="Times New Roman" w:eastAsia="方正黑体_GBK" w:cs="Times New Roman"/>
          <w:sz w:val="30"/>
          <w:szCs w:val="30"/>
        </w:rPr>
        <w:t>附件1</w:t>
      </w:r>
    </w:p>
    <w:p w14:paraId="0590939D">
      <w:pPr>
        <w:pStyle w:val="4"/>
        <w:jc w:val="left"/>
        <w:rPr>
          <w:rFonts w:ascii="Times New Roman" w:hAnsi="Times New Roman" w:eastAsia="方正黑体_GBK" w:cs="Times New Roman"/>
          <w:sz w:val="30"/>
          <w:szCs w:val="30"/>
        </w:rPr>
      </w:pPr>
    </w:p>
    <w:p w14:paraId="5F8F041A">
      <w:pPr>
        <w:pStyle w:val="4"/>
        <w:ind w:firstLine="640"/>
      </w:pPr>
      <w:r>
        <w:rPr>
          <w:rFonts w:hint="eastAsia"/>
        </w:rPr>
        <w:t>自动化病理蜡块存储系统开发与应用项目申报指南</w:t>
      </w:r>
    </w:p>
    <w:p w14:paraId="096A2DAA">
      <w:pPr>
        <w:ind w:firstLine="640"/>
      </w:pPr>
    </w:p>
    <w:p w14:paraId="0BF7A03B">
      <w:pPr>
        <w:pStyle w:val="5"/>
        <w:ind w:firstLine="640"/>
      </w:pPr>
      <w:r>
        <w:rPr>
          <w:rFonts w:hint="eastAsia"/>
        </w:rPr>
        <w:t>一、拟解决问题</w:t>
      </w:r>
    </w:p>
    <w:p w14:paraId="6ADC4225">
      <w:pPr>
        <w:spacing w:line="600" w:lineRule="exact"/>
        <w:ind w:firstLine="640"/>
      </w:pPr>
      <w:r>
        <w:rPr>
          <w:rFonts w:hint="eastAsia"/>
        </w:rPr>
        <w:t>针对病理蜡块人工管理效率低、易出错的问题，通过融合机器人控制与物联网技术，突破病理蜡块样本管理自动化、信息化技术卡点，研发自动化病理蜡块实体样本存储和数字蜡块管理系统一体化设备。</w:t>
      </w:r>
    </w:p>
    <w:p w14:paraId="48A44259">
      <w:pPr>
        <w:pStyle w:val="5"/>
        <w:ind w:firstLine="640"/>
      </w:pPr>
      <w:r>
        <w:rPr>
          <w:rFonts w:hint="eastAsia"/>
        </w:rPr>
        <w:t>二、考核指标</w:t>
      </w:r>
    </w:p>
    <w:p w14:paraId="67961001">
      <w:pPr>
        <w:spacing w:line="600" w:lineRule="exact"/>
        <w:ind w:firstLine="640"/>
      </w:pPr>
      <w:r>
        <w:rPr>
          <w:rFonts w:hint="eastAsia"/>
        </w:rPr>
        <w:t>1.开发国内首套自动化病理蜡块存储设备样机1个，存储容量≥60万块病理蜡块。存取时间、存储密度、平均无故障时间等参数均应超过国际同类产品。</w:t>
      </w:r>
    </w:p>
    <w:p w14:paraId="04689667">
      <w:pPr>
        <w:spacing w:line="600" w:lineRule="exact"/>
        <w:ind w:firstLine="640"/>
      </w:pPr>
      <w:r>
        <w:rPr>
          <w:rFonts w:hint="eastAsia"/>
        </w:rPr>
        <w:t>2.开发可视化嵌入式数字病理蜡块管理系统软件1个，支持远程/实地监控、存储智能监管、存取作业管理等功能。</w:t>
      </w:r>
    </w:p>
    <w:p w14:paraId="19231969">
      <w:pPr>
        <w:pStyle w:val="5"/>
        <w:ind w:firstLine="640"/>
      </w:pPr>
      <w:r>
        <w:rPr>
          <w:rFonts w:hint="eastAsia"/>
        </w:rPr>
        <w:t>三、经费额度</w:t>
      </w:r>
    </w:p>
    <w:p w14:paraId="6EA100E9">
      <w:pPr>
        <w:spacing w:line="600" w:lineRule="exact"/>
        <w:ind w:firstLine="640"/>
      </w:pPr>
      <w:r>
        <w:rPr>
          <w:rFonts w:hint="eastAsia"/>
        </w:rPr>
        <w:t>经费概算数为540万元，实验室与联合申报单位按照1:2的比例出资。</w:t>
      </w:r>
    </w:p>
    <w:p w14:paraId="7465D652">
      <w:pPr>
        <w:pStyle w:val="5"/>
        <w:ind w:firstLine="640"/>
      </w:pPr>
      <w:r>
        <w:rPr>
          <w:rFonts w:hint="eastAsia"/>
        </w:rPr>
        <w:t>四、实施周期</w:t>
      </w:r>
    </w:p>
    <w:p w14:paraId="4C61345B">
      <w:pPr>
        <w:spacing w:line="600" w:lineRule="exact"/>
        <w:ind w:firstLine="640"/>
      </w:pPr>
      <w:r>
        <w:rPr>
          <w:rFonts w:hint="eastAsia"/>
        </w:rPr>
        <w:t>1年。</w:t>
      </w:r>
    </w:p>
    <w:p w14:paraId="0759BF1B">
      <w:pPr>
        <w:pStyle w:val="5"/>
        <w:ind w:firstLine="640"/>
      </w:pPr>
      <w:r>
        <w:rPr>
          <w:rFonts w:hint="eastAsia"/>
        </w:rPr>
        <w:t>五、组织方式</w:t>
      </w:r>
    </w:p>
    <w:p w14:paraId="6FC2C377">
      <w:pPr>
        <w:spacing w:line="600" w:lineRule="exact"/>
        <w:ind w:firstLine="640"/>
      </w:pPr>
      <w:r>
        <w:rPr>
          <w:rFonts w:hint="eastAsia"/>
        </w:rPr>
        <w:t>公开竞争，鼓励校企/跨机构采取产学研用医相结合的方式联合申报。</w:t>
      </w:r>
    </w:p>
    <w:p w14:paraId="49679D4B">
      <w:pPr>
        <w:pStyle w:val="5"/>
        <w:ind w:firstLine="640"/>
      </w:pPr>
      <w:r>
        <w:rPr>
          <w:rFonts w:hint="eastAsia"/>
        </w:rPr>
        <w:t>六、申报主体要求</w:t>
      </w:r>
    </w:p>
    <w:p w14:paraId="1AECD965">
      <w:pPr>
        <w:spacing w:line="600" w:lineRule="exact"/>
        <w:ind w:firstLine="640"/>
      </w:pPr>
      <w:r>
        <w:rPr>
          <w:rFonts w:hint="eastAsia"/>
        </w:rPr>
        <w:t>本项目申报主体须为在中华人民共和国境内注册、具有独立法人资格的企事业单位。</w:t>
      </w:r>
    </w:p>
    <w:p w14:paraId="0413D18A">
      <w:pPr>
        <w:pStyle w:val="5"/>
        <w:ind w:firstLine="640"/>
      </w:pPr>
      <w:r>
        <w:rPr>
          <w:rFonts w:hint="eastAsia"/>
        </w:rPr>
        <w:t>七、其他说明</w:t>
      </w:r>
    </w:p>
    <w:p w14:paraId="04ECBB74">
      <w:pPr>
        <w:spacing w:line="600" w:lineRule="exact"/>
        <w:ind w:firstLine="640"/>
      </w:pPr>
      <w:bookmarkStart w:id="0" w:name="_Hlk216771776"/>
      <w:r>
        <w:rPr>
          <w:rFonts w:hint="eastAsia"/>
        </w:rPr>
        <w:t>本项目实验室配套资金均不外拨，仅用于购买设备配件。</w:t>
      </w:r>
      <w:bookmarkEnd w:id="0"/>
    </w:p>
    <w:p w14:paraId="007F966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627EC"/>
    <w:rsid w:val="101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widowControl/>
      <w:jc w:val="center"/>
    </w:pPr>
    <w:rPr>
      <w:rFonts w:eastAsia="方正小标宋_GBK" w:asciiTheme="minorHAnsi" w:hAnsiTheme="minorHAnsi"/>
      <w:sz w:val="44"/>
      <w:szCs w:val="21"/>
      <w14:ligatures w14:val="standardContextual"/>
    </w:rPr>
  </w:style>
  <w:style w:type="paragraph" w:customStyle="1" w:styleId="5">
    <w:name w:val="一级标题"/>
    <w:next w:val="1"/>
    <w:qFormat/>
    <w:uiPriority w:val="0"/>
    <w:pPr>
      <w:spacing w:line="600" w:lineRule="exact"/>
      <w:ind w:firstLine="200" w:firstLineChars="200"/>
      <w:jc w:val="both"/>
      <w:outlineLvl w:val="1"/>
    </w:pPr>
    <w:rPr>
      <w:rFonts w:ascii="Times New Roman" w:hAnsi="Times New Roman" w:eastAsia="方正黑体_GBK" w:cstheme="minorBid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2025-12-17T09:13:00Z</dcterms:created>
  <dc:creator>Admin</dc:creator>
  <cp:lastModifiedBy>WPS_1697879037</cp:lastModifiedBy>
  <dcterms:modified xsi:type="dcterms:W3CDTF">2025-12-17T09:14:26Z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AE7EB782B51349BC9AD7DD9BEBF9A9C6_11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