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568E6">
      <w:pPr>
        <w:pStyle w:val="2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</w:p>
    <w:p w14:paraId="5F1B7D15">
      <w:pPr>
        <w:pStyle w:val="2"/>
        <w:jc w:val="center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金凤实验室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  <w:t>租赁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  <w:t>临时公寓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  <w:t>方案</w:t>
      </w:r>
    </w:p>
    <w:bookmarkEnd w:id="0"/>
    <w:p w14:paraId="0B258EFE">
      <w:pPr>
        <w:jc w:val="center"/>
        <w:rPr>
          <w:rFonts w:hint="default"/>
          <w:lang w:val="en-US" w:eastAsia="zh-CN"/>
        </w:rPr>
      </w:pPr>
    </w:p>
    <w:p w14:paraId="1737CF14">
      <w:pPr>
        <w:pStyle w:val="2"/>
        <w:rPr>
          <w:rFonts w:hint="default" w:ascii="Times New Roman" w:hAnsi="Times New Roman" w:cs="Times New Roman"/>
          <w:spacing w:val="5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pacing w:val="5"/>
          <w:sz w:val="32"/>
          <w:szCs w:val="32"/>
          <w:lang w:val="en-US" w:eastAsia="zh-CN"/>
        </w:rPr>
        <w:t xml:space="preserve">               </w:t>
      </w:r>
    </w:p>
    <w:p w14:paraId="39C15809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项目名称</w:t>
      </w:r>
    </w:p>
    <w:p w14:paraId="2C2309C4">
      <w:pPr>
        <w:numPr>
          <w:ilvl w:val="-1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金凤实验室租赁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临时公寓</w:t>
      </w:r>
    </w:p>
    <w:p w14:paraId="24035DF6"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拟定供应商</w:t>
      </w:r>
    </w:p>
    <w:p w14:paraId="04AC6461">
      <w:pPr>
        <w:numPr>
          <w:ilvl w:val="-1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重庆市公共住房开发建设投资有限公司</w:t>
      </w:r>
    </w:p>
    <w:p w14:paraId="4A076391">
      <w:pPr>
        <w:spacing w:line="60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服务内容</w:t>
      </w:r>
    </w:p>
    <w:p w14:paraId="6A8DFABD">
      <w:pPr>
        <w:pStyle w:val="2"/>
        <w:adjustRightInd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房源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共32套</w:t>
      </w:r>
    </w:p>
    <w:p w14:paraId="04C7C757">
      <w:pPr>
        <w:spacing w:line="60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服务期限</w:t>
      </w:r>
    </w:p>
    <w:p w14:paraId="1E5A3A29">
      <w:pPr>
        <w:numPr>
          <w:ilvl w:val="-1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一年（12个月)</w:t>
      </w:r>
    </w:p>
    <w:p w14:paraId="2CD3FA6C">
      <w:pPr>
        <w:numPr>
          <w:ilvl w:val="-1"/>
          <w:numId w:val="0"/>
        </w:numPr>
        <w:spacing w:line="60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供应商资质</w:t>
      </w:r>
    </w:p>
    <w:p w14:paraId="20279CBD">
      <w:pPr>
        <w:pStyle w:val="2"/>
        <w:numPr>
          <w:ilvl w:val="-1"/>
          <w:numId w:val="0"/>
        </w:numPr>
        <w:spacing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1.供应商须具有具备独立法人资格，具有有效的营业执照或事业单位法人证书。</w:t>
      </w:r>
    </w:p>
    <w:p w14:paraId="1CD28E1D">
      <w:pPr>
        <w:pStyle w:val="2"/>
        <w:numPr>
          <w:ilvl w:val="-1"/>
          <w:numId w:val="0"/>
        </w:numPr>
        <w:spacing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2.供应商具有良好的商业信誉和健全的财务会计制度；能开具增值税专用发票。</w:t>
      </w:r>
    </w:p>
    <w:p w14:paraId="3591C744">
      <w:pPr>
        <w:pStyle w:val="2"/>
        <w:numPr>
          <w:ilvl w:val="-1"/>
          <w:numId w:val="0"/>
        </w:numPr>
        <w:spacing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3.供应商2022年至2023年连续2年年度财务状况不亏损。供应商须在响应文件提供近2年（2022年至2023年）经会计师事务所出具的合法有效的财务报表或审计报告，至少包括现金流量表、资产负债表、利润表。</w:t>
      </w:r>
    </w:p>
    <w:p w14:paraId="72998E94">
      <w:pPr>
        <w:pStyle w:val="2"/>
        <w:numPr>
          <w:ilvl w:val="-1"/>
          <w:numId w:val="0"/>
        </w:numPr>
        <w:spacing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4.供应商在响应截止日前3年没有处于被责令停业、财产被接管、冻结或破产状态、或被暂停参加招标投标活动的处罚阶段。</w:t>
      </w:r>
    </w:p>
    <w:p w14:paraId="0BD9795C">
      <w:pPr>
        <w:pStyle w:val="2"/>
        <w:numPr>
          <w:ilvl w:val="-1"/>
          <w:numId w:val="0"/>
        </w:numPr>
        <w:spacing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5.本项目不接受联合体参与。</w:t>
      </w:r>
    </w:p>
    <w:p w14:paraId="2B4AA989">
      <w:pPr>
        <w:pStyle w:val="2"/>
        <w:numPr>
          <w:ilvl w:val="-1"/>
          <w:numId w:val="0"/>
        </w:numPr>
        <w:spacing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6.本项目不允许分包。</w:t>
      </w:r>
    </w:p>
    <w:p w14:paraId="67CC63E3">
      <w:pPr>
        <w:spacing w:line="600" w:lineRule="exact"/>
        <w:ind w:firstLine="640" w:firstLineChars="20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、付款进度</w:t>
      </w:r>
    </w:p>
    <w:p w14:paraId="4179BD86">
      <w:pPr>
        <w:pStyle w:val="2"/>
        <w:spacing w:line="600" w:lineRule="exact"/>
        <w:ind w:firstLine="640" w:firstLineChars="20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/>
          <w:color w:val="000000"/>
          <w:sz w:val="32"/>
          <w:szCs w:val="32"/>
          <w:lang w:bidi="ar-SA"/>
        </w:rPr>
        <w:t>按季度支付，需先行预付。</w:t>
      </w:r>
    </w:p>
    <w:p w14:paraId="60C544FE">
      <w:pPr>
        <w:pStyle w:val="2"/>
      </w:pPr>
    </w:p>
    <w:p w14:paraId="3B3369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5B404"/>
    <w:multiLevelType w:val="singleLevel"/>
    <w:tmpl w:val="3335B4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206AD"/>
    <w:rsid w:val="6762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方正仿宋_GBK" w:hAnsi="方正仿宋_GBK" w:eastAsia="方正仿宋_GBK" w:cs="方正仿宋_GBK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2025-04-21T03:04:00Z</dcterms:created>
  <dc:creator>Admin</dc:creator>
  <cp:lastModifiedBy>Admin</cp:lastModifiedBy>
  <dcterms:modified xsi:type="dcterms:W3CDTF">2025-04-21T03:04:50Z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762DF6C9FCAF42B999A6C09C363CE1C9_11</vt:lpwstr>
  </property>
  <property fmtid="{D5CDD505-2E9C-101B-9397-08002B2CF9AE}" pid="4" name="KSOTemplateDocerSaveRecord">
    <vt:lpwstr>eyJoZGlkIjoiNTQyMzJlNmViZTdkNGMxNDMxY2NmNmVmYTcxOTYxOGEifQ==</vt:lpwstr>
  </property>
</Properties>
</file>