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A1F0">
      <w:pPr>
        <w:widowControl/>
        <w:jc w:val="left"/>
        <w:rPr>
          <w:rFonts w:ascii="Times New Roman" w:hAnsi="Times New Roman" w:eastAsia="方正黑体_GBK" w:cs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</w:rPr>
        <w:t>附件1</w:t>
      </w:r>
    </w:p>
    <w:p w14:paraId="3244223B">
      <w:pPr>
        <w:widowControl/>
        <w:spacing w:before="312" w:beforeLines="100" w:after="312" w:afterLines="100" w:line="500" w:lineRule="exact"/>
        <w:jc w:val="center"/>
        <w:rPr>
          <w:rFonts w:ascii="Times New Roman" w:hAnsi="Times New Roman" w:eastAsia="方正小标宋_GBK" w:cs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  <w:t>金凤实验室简介</w:t>
      </w:r>
    </w:p>
    <w:p w14:paraId="66540E0E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金凤实验室伴随着成渝地区双城经济圈建设应运而生，是西部（重庆）科学城“头号工程”，是我市构建“416”科技创新布局的首家“重庆实验室”。实验室以“重大疾病的下一代诊断”为核心任务，以原始理论创新和“卡脖子”技术基础理论突破为首要目标，布局科研平台，广聚天下英才，构建科研矩阵，开展有组织科研，加快打造开放型、枢纽型、平台型科技创新地，努力开辟未来诊疗产业发展新赛道。实验室占地面积128亩，建筑面积13.5万m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，配套建设30万m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superscript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的高端人才住房、1100亩的凤栖湖公园。实验室学术氛围浓厚、科研条件完善、配套服务齐全，既是施展才华、创新创业的舞台，又是勇攀高峰、实现梦想的平台。</w:t>
      </w:r>
    </w:p>
    <w:p w14:paraId="73D91D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05589"/>
    <w:rsid w:val="0250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2025-03-26T01:55:00Z</dcterms:created>
  <dc:creator>Admin</dc:creator>
  <cp:lastModifiedBy>Admin</cp:lastModifiedBy>
  <dcterms:modified xsi:type="dcterms:W3CDTF">2025-03-26T01:56:05Z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2E49F2439F764578863C75A42C5AF0E2_11</vt:lpwstr>
  </property>
  <property fmtid="{D5CDD505-2E9C-101B-9397-08002B2CF9AE}" pid="4" name="KSOTemplateDocerSaveRecord">
    <vt:lpwstr>eyJoZGlkIjoiNTQyMzJlNmViZTdkNGMxNDMxY2NmNmVmYTcxOTYxOGEifQ==</vt:lpwstr>
  </property>
</Properties>
</file>