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4C70C">
      <w:pPr>
        <w:pStyle w:val="7"/>
        <w:keepNext w:val="0"/>
        <w:keepLines w:val="0"/>
        <w:pageBreakBefore w:val="0"/>
        <w:widowControl w:val="0"/>
        <w:numPr>
          <w:ilvl w:val="255"/>
          <w:numId w:val="0"/>
        </w:numPr>
        <w:kinsoku/>
        <w:wordWrap/>
        <w:overflowPunct/>
        <w:topLinePunct w:val="0"/>
        <w:autoSpaceDE/>
        <w:autoSpaceDN/>
        <w:bidi w:val="0"/>
        <w:adjustRightInd/>
        <w:snapToGrid/>
        <w:spacing w:after="0" w:line="600" w:lineRule="exact"/>
        <w:ind w:left="0" w:firstLine="640" w:firstLineChars="200"/>
        <w:contextualSpacing/>
        <w:jc w:val="left"/>
        <w:textAlignment w:val="auto"/>
        <w:rPr>
          <w:rFonts w:hint="default" w:ascii="Times New Roman" w:hAnsi="Times New Roman" w:eastAsia="方正黑体_GBK" w:cs="Times New Roman"/>
          <w:kern w:val="2"/>
          <w:sz w:val="32"/>
          <w:szCs w:val="32"/>
          <w:lang w:val="en-US" w:eastAsia="zh-CN"/>
          <w14:ligatures w14:val="standardContextual"/>
        </w:rPr>
      </w:pPr>
      <w:r>
        <w:rPr>
          <w:rFonts w:hint="eastAsia" w:ascii="Times New Roman" w:hAnsi="Times New Roman" w:eastAsia="方正黑体_GBK" w:cs="Times New Roman"/>
          <w:kern w:val="2"/>
          <w:sz w:val="32"/>
          <w:szCs w:val="32"/>
          <w:lang w:val="en-US" w:eastAsia="zh-CN"/>
          <w14:ligatures w14:val="standardContextual"/>
        </w:rPr>
        <w:t>附件1</w:t>
      </w:r>
    </w:p>
    <w:p w14:paraId="29F14B0B">
      <w:pPr>
        <w:spacing w:after="0" w:line="600" w:lineRule="exact"/>
        <w:jc w:val="center"/>
        <w:rPr>
          <w:rFonts w:hint="eastAsia" w:ascii="方正黑体_GBK" w:hAnsi="方正黑体_GBK" w:eastAsia="方正黑体_GBK" w:cs="方正黑体_GBK"/>
          <w:b w:val="0"/>
          <w:bCs w:val="0"/>
          <w:kern w:val="2"/>
          <w:sz w:val="28"/>
          <w:szCs w:val="28"/>
          <w14:ligatures w14:val="standardContextual"/>
        </w:rPr>
      </w:pPr>
      <w:r>
        <w:rPr>
          <w:rFonts w:hint="eastAsia" w:ascii="方正黑体_GBK" w:hAnsi="方正黑体_GBK" w:eastAsia="方正黑体_GBK" w:cs="方正黑体_GBK"/>
          <w:b w:val="0"/>
          <w:bCs w:val="0"/>
          <w:kern w:val="2"/>
          <w:sz w:val="28"/>
          <w:szCs w:val="28"/>
          <w14:ligatures w14:val="standardContextual"/>
        </w:rPr>
        <w:t>采购需求一览表</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940"/>
        <w:gridCol w:w="2997"/>
        <w:gridCol w:w="1383"/>
        <w:gridCol w:w="1383"/>
      </w:tblGrid>
      <w:tr w14:paraId="045D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79" w:type="pct"/>
            <w:vAlign w:val="center"/>
          </w:tcPr>
          <w:p w14:paraId="45924EB5">
            <w:pPr>
              <w:widowControl/>
              <w:spacing w:after="0" w:line="440" w:lineRule="exact"/>
              <w:jc w:val="center"/>
              <w:textAlignment w:val="center"/>
              <w:rPr>
                <w:rFonts w:ascii="Times New Roman" w:hAnsi="Times New Roman" w:eastAsia="仿宋_GB2312" w:cs="仿宋_GB2312"/>
                <w:b w:val="0"/>
                <w:bCs w:val="0"/>
                <w:color w:val="000000"/>
                <w:sz w:val="28"/>
                <w:szCs w:val="28"/>
              </w:rPr>
            </w:pPr>
            <w:r>
              <w:rPr>
                <w:rFonts w:ascii="Times New Roman" w:hAnsi="Times New Roman" w:eastAsia="方正仿宋_GBK" w:cs="Times New Roman"/>
                <w:b w:val="0"/>
                <w:bCs w:val="0"/>
                <w:color w:val="000000"/>
                <w:kern w:val="0"/>
                <w:sz w:val="28"/>
                <w:szCs w:val="28"/>
                <w:lang w:bidi="ar"/>
              </w:rPr>
              <w:t>序号</w:t>
            </w:r>
          </w:p>
        </w:tc>
        <w:tc>
          <w:tcPr>
            <w:tcW w:w="1138" w:type="pct"/>
            <w:vAlign w:val="center"/>
          </w:tcPr>
          <w:p w14:paraId="46CF181D">
            <w:pPr>
              <w:widowControl/>
              <w:spacing w:after="0" w:line="440" w:lineRule="exact"/>
              <w:jc w:val="center"/>
              <w:textAlignment w:val="center"/>
              <w:rPr>
                <w:rFonts w:ascii="Times New Roman" w:hAnsi="Times New Roman" w:eastAsia="仿宋_GB2312" w:cs="仿宋_GB2312"/>
                <w:b w:val="0"/>
                <w:bCs w:val="0"/>
                <w:color w:val="000000"/>
                <w:sz w:val="28"/>
                <w:szCs w:val="28"/>
              </w:rPr>
            </w:pPr>
            <w:r>
              <w:rPr>
                <w:rFonts w:ascii="Times New Roman" w:hAnsi="Times New Roman" w:eastAsia="方正仿宋_GBK" w:cs="Times New Roman"/>
                <w:b w:val="0"/>
                <w:bCs w:val="0"/>
                <w:color w:val="000000"/>
                <w:kern w:val="0"/>
                <w:sz w:val="28"/>
                <w:szCs w:val="28"/>
                <w:lang w:bidi="ar"/>
              </w:rPr>
              <w:t>设备名称</w:t>
            </w:r>
          </w:p>
        </w:tc>
        <w:tc>
          <w:tcPr>
            <w:tcW w:w="1758" w:type="pct"/>
            <w:vAlign w:val="center"/>
          </w:tcPr>
          <w:p w14:paraId="1D8B0281">
            <w:pPr>
              <w:widowControl/>
              <w:spacing w:after="0" w:line="440" w:lineRule="exact"/>
              <w:jc w:val="center"/>
              <w:textAlignment w:val="center"/>
              <w:rPr>
                <w:rFonts w:ascii="Times New Roman" w:hAnsi="Times New Roman" w:eastAsia="仿宋_GB2312" w:cs="仿宋_GB2312"/>
                <w:b w:val="0"/>
                <w:bCs w:val="0"/>
                <w:color w:val="000000"/>
                <w:sz w:val="28"/>
                <w:szCs w:val="28"/>
              </w:rPr>
            </w:pPr>
            <w:r>
              <w:rPr>
                <w:rFonts w:hint="eastAsia" w:ascii="Times New Roman" w:hAnsi="Times New Roman" w:eastAsia="方正仿宋_GBK" w:cs="Times New Roman"/>
                <w:b w:val="0"/>
                <w:bCs w:val="0"/>
                <w:color w:val="000000"/>
                <w:sz w:val="28"/>
                <w:szCs w:val="28"/>
                <w:lang w:val="en-US" w:eastAsia="zh-CN"/>
              </w:rPr>
              <w:t>采购</w:t>
            </w:r>
            <w:r>
              <w:rPr>
                <w:rFonts w:hint="eastAsia" w:ascii="Times New Roman" w:hAnsi="Times New Roman" w:eastAsia="方正仿宋_GBK" w:cs="Times New Roman"/>
                <w:b w:val="0"/>
                <w:bCs w:val="0"/>
                <w:color w:val="000000"/>
                <w:sz w:val="28"/>
                <w:szCs w:val="28"/>
              </w:rPr>
              <w:t>数量</w:t>
            </w:r>
          </w:p>
        </w:tc>
        <w:tc>
          <w:tcPr>
            <w:tcW w:w="811" w:type="pct"/>
            <w:vAlign w:val="center"/>
          </w:tcPr>
          <w:p w14:paraId="31038EE7">
            <w:pPr>
              <w:widowControl/>
              <w:spacing w:after="0" w:line="440" w:lineRule="exact"/>
              <w:jc w:val="center"/>
              <w:textAlignment w:val="center"/>
              <w:rPr>
                <w:rFonts w:ascii="Times New Roman" w:hAnsi="Times New Roman" w:eastAsia="仿宋_GB2312" w:cs="仿宋_GB2312"/>
                <w:b w:val="0"/>
                <w:bCs w:val="0"/>
                <w:color w:val="000000"/>
                <w:sz w:val="28"/>
                <w:szCs w:val="28"/>
              </w:rPr>
            </w:pPr>
            <w:r>
              <w:rPr>
                <w:rFonts w:hint="eastAsia" w:ascii="Times New Roman" w:hAnsi="Times New Roman" w:eastAsia="方正仿宋_GBK" w:cs="Times New Roman"/>
                <w:b w:val="0"/>
                <w:bCs w:val="0"/>
                <w:color w:val="000000"/>
                <w:sz w:val="28"/>
                <w:szCs w:val="28"/>
              </w:rPr>
              <w:t>授权时间</w:t>
            </w:r>
          </w:p>
        </w:tc>
        <w:tc>
          <w:tcPr>
            <w:tcW w:w="811" w:type="pct"/>
            <w:vAlign w:val="center"/>
          </w:tcPr>
          <w:p w14:paraId="1BF7D189">
            <w:pPr>
              <w:widowControl/>
              <w:spacing w:after="0" w:line="440" w:lineRule="exact"/>
              <w:jc w:val="center"/>
              <w:textAlignment w:val="center"/>
              <w:rPr>
                <w:rFonts w:ascii="Times New Roman" w:hAnsi="Times New Roman" w:eastAsia="仿宋_GB2312" w:cs="仿宋_GB2312"/>
                <w:b w:val="0"/>
                <w:bCs w:val="0"/>
                <w:color w:val="000000"/>
                <w:sz w:val="28"/>
                <w:szCs w:val="28"/>
              </w:rPr>
            </w:pPr>
            <w:r>
              <w:rPr>
                <w:rFonts w:hint="eastAsia" w:ascii="Times New Roman" w:hAnsi="Times New Roman" w:eastAsia="方正仿宋_GBK" w:cs="Times New Roman"/>
                <w:b w:val="0"/>
                <w:bCs w:val="0"/>
                <w:color w:val="000000"/>
                <w:sz w:val="28"/>
                <w:szCs w:val="28"/>
                <w:lang w:val="en-US" w:eastAsia="zh-CN"/>
              </w:rPr>
              <w:t>售后服务</w:t>
            </w:r>
          </w:p>
        </w:tc>
      </w:tr>
      <w:tr w14:paraId="0FD8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79" w:type="pct"/>
            <w:vAlign w:val="center"/>
          </w:tcPr>
          <w:p w14:paraId="2ACEE795">
            <w:pPr>
              <w:widowControl/>
              <w:spacing w:after="0" w:line="440" w:lineRule="exact"/>
              <w:jc w:val="center"/>
              <w:textAlignment w:val="center"/>
              <w:rPr>
                <w:rFonts w:ascii="Times New Roman" w:hAnsi="Times New Roman" w:eastAsia="仿宋_GB2312" w:cs="仿宋_GB2312"/>
                <w:color w:val="000000"/>
                <w:sz w:val="28"/>
                <w:szCs w:val="28"/>
              </w:rPr>
            </w:pPr>
            <w:r>
              <w:rPr>
                <w:rFonts w:ascii="Times New Roman" w:hAnsi="Times New Roman" w:eastAsia="方正仿宋_GBK" w:cs="Times New Roman"/>
                <w:color w:val="000000"/>
                <w:kern w:val="0"/>
                <w:sz w:val="28"/>
                <w:szCs w:val="28"/>
                <w:lang w:bidi="ar"/>
              </w:rPr>
              <w:t>1</w:t>
            </w:r>
          </w:p>
        </w:tc>
        <w:tc>
          <w:tcPr>
            <w:tcW w:w="1138" w:type="pct"/>
            <w:vAlign w:val="center"/>
          </w:tcPr>
          <w:p w14:paraId="73FE85AD">
            <w:pPr>
              <w:widowControl/>
              <w:spacing w:after="0" w:line="440" w:lineRule="exact"/>
              <w:jc w:val="center"/>
              <w:textAlignment w:val="center"/>
              <w:rPr>
                <w:rFonts w:ascii="Times New Roman" w:hAnsi="Times New Roman" w:eastAsia="仿宋_GB2312" w:cs="仿宋_GB2312"/>
                <w:color w:val="000000"/>
                <w:sz w:val="28"/>
                <w:szCs w:val="28"/>
              </w:rPr>
            </w:pPr>
            <w:r>
              <w:rPr>
                <w:rFonts w:ascii="Times New Roman" w:hAnsi="Times New Roman" w:eastAsia="方正仿宋_GBK" w:cs="Times New Roman"/>
                <w:color w:val="000000"/>
                <w:kern w:val="0"/>
                <w:sz w:val="28"/>
                <w:szCs w:val="28"/>
                <w:lang w:bidi="ar"/>
              </w:rPr>
              <w:t>运维审计系统</w:t>
            </w:r>
          </w:p>
        </w:tc>
        <w:tc>
          <w:tcPr>
            <w:tcW w:w="1758" w:type="pct"/>
            <w:vAlign w:val="center"/>
          </w:tcPr>
          <w:p w14:paraId="746B6BDC">
            <w:pPr>
              <w:widowControl/>
              <w:spacing w:after="0" w:line="440" w:lineRule="exact"/>
              <w:jc w:val="center"/>
              <w:textAlignment w:val="center"/>
              <w:rPr>
                <w:rFonts w:hint="eastAsia" w:ascii="Times New Roman" w:hAnsi="Times New Roman" w:eastAsia="方正仿宋_GBK" w:cs="仿宋_GB2312"/>
                <w:color w:val="000000"/>
                <w:sz w:val="28"/>
                <w:szCs w:val="28"/>
                <w:lang w:eastAsia="zh-CN"/>
              </w:rPr>
            </w:pPr>
            <w:r>
              <w:rPr>
                <w:rFonts w:hint="eastAsia" w:ascii="Times New Roman" w:hAnsi="Times New Roman" w:eastAsia="方正仿宋_GBK" w:cs="Times New Roman"/>
                <w:color w:val="000000"/>
                <w:kern w:val="0"/>
                <w:sz w:val="28"/>
                <w:szCs w:val="28"/>
                <w:lang w:val="en-US" w:eastAsia="zh-CN" w:bidi="ar"/>
              </w:rPr>
              <w:t>1套（含授权</w:t>
            </w:r>
            <w:r>
              <w:rPr>
                <w:rFonts w:hint="eastAsia" w:ascii="Times New Roman" w:hAnsi="Times New Roman" w:eastAsia="方正仿宋_GBK" w:cs="Times New Roman"/>
                <w:color w:val="000000"/>
                <w:kern w:val="0"/>
                <w:sz w:val="28"/>
                <w:szCs w:val="28"/>
                <w:lang w:bidi="ar"/>
              </w:rPr>
              <w:t>500个</w:t>
            </w:r>
            <w:r>
              <w:rPr>
                <w:rFonts w:hint="eastAsia" w:ascii="Times New Roman" w:hAnsi="Times New Roman" w:eastAsia="方正仿宋_GBK" w:cs="Times New Roman"/>
                <w:color w:val="000000"/>
                <w:kern w:val="0"/>
                <w:sz w:val="28"/>
                <w:szCs w:val="28"/>
                <w:lang w:eastAsia="zh-CN" w:bidi="ar"/>
              </w:rPr>
              <w:t>）</w:t>
            </w:r>
          </w:p>
        </w:tc>
        <w:tc>
          <w:tcPr>
            <w:tcW w:w="811" w:type="pct"/>
            <w:vAlign w:val="center"/>
          </w:tcPr>
          <w:p w14:paraId="37D12EB6">
            <w:pPr>
              <w:widowControl/>
              <w:spacing w:after="0" w:line="440" w:lineRule="exact"/>
              <w:jc w:val="center"/>
              <w:textAlignment w:val="center"/>
              <w:rPr>
                <w:rFonts w:ascii="Times New Roman" w:hAnsi="Times New Roman" w:eastAsia="仿宋_GB2312" w:cs="仿宋_GB2312"/>
                <w:color w:val="000000"/>
                <w:sz w:val="28"/>
                <w:szCs w:val="28"/>
              </w:rPr>
            </w:pPr>
            <w:r>
              <w:rPr>
                <w:rFonts w:hint="eastAsia" w:ascii="Times New Roman" w:hAnsi="Times New Roman" w:eastAsia="方正仿宋_GBK" w:cs="Times New Roman"/>
                <w:color w:val="000000"/>
                <w:kern w:val="0"/>
                <w:sz w:val="28"/>
                <w:szCs w:val="28"/>
                <w:lang w:bidi="ar"/>
              </w:rPr>
              <w:t>永久</w:t>
            </w:r>
          </w:p>
        </w:tc>
        <w:tc>
          <w:tcPr>
            <w:tcW w:w="811" w:type="pct"/>
            <w:vAlign w:val="center"/>
          </w:tcPr>
          <w:p w14:paraId="22029505">
            <w:pPr>
              <w:widowControl/>
              <w:spacing w:after="0" w:line="440" w:lineRule="exact"/>
              <w:jc w:val="center"/>
              <w:textAlignment w:val="center"/>
              <w:rPr>
                <w:rFonts w:ascii="Times New Roman" w:hAnsi="Times New Roman" w:eastAsia="仿宋_GB2312" w:cs="仿宋_GB2312"/>
                <w:color w:val="000000"/>
                <w:sz w:val="28"/>
                <w:szCs w:val="28"/>
              </w:rPr>
            </w:pPr>
            <w:r>
              <w:rPr>
                <w:rFonts w:hint="eastAsia" w:ascii="Times New Roman" w:hAnsi="Times New Roman" w:eastAsia="方正仿宋_GBK" w:cs="Times New Roman"/>
                <w:color w:val="000000"/>
                <w:kern w:val="0"/>
                <w:sz w:val="28"/>
                <w:szCs w:val="28"/>
                <w:lang w:val="en-US" w:eastAsia="zh-CN" w:bidi="ar"/>
              </w:rPr>
              <w:t>3年</w:t>
            </w:r>
          </w:p>
        </w:tc>
      </w:tr>
    </w:tbl>
    <w:p w14:paraId="6C63C67D">
      <w:pPr>
        <w:keepNext w:val="0"/>
        <w:keepLines w:val="0"/>
        <w:pageBreakBefore w:val="0"/>
        <w:widowControl w:val="0"/>
        <w:kinsoku/>
        <w:wordWrap/>
        <w:overflowPunct/>
        <w:topLinePunct w:val="0"/>
        <w:autoSpaceDE/>
        <w:autoSpaceDN/>
        <w:bidi w:val="0"/>
        <w:spacing w:after="0" w:line="600" w:lineRule="exact"/>
        <w:ind w:firstLine="560" w:firstLineChars="200"/>
        <w:jc w:val="left"/>
        <w:textAlignment w:val="auto"/>
        <w:rPr>
          <w:rStyle w:val="8"/>
          <w:rFonts w:hint="eastAsia" w:ascii="方正黑体_GBK" w:hAnsi="方正黑体_GBK" w:eastAsia="方正黑体_GBK" w:cs="方正黑体_GBK"/>
          <w:b w:val="0"/>
          <w:bCs w:val="0"/>
          <w:color w:val="auto"/>
          <w:kern w:val="2"/>
          <w:sz w:val="28"/>
          <w:szCs w:val="28"/>
          <w:lang w:bidi="ar"/>
          <w14:ligatures w14:val="standardContextual"/>
        </w:rPr>
      </w:pPr>
      <w:r>
        <w:rPr>
          <w:rStyle w:val="8"/>
          <w:rFonts w:hint="eastAsia" w:ascii="方正黑体_GBK" w:hAnsi="方正黑体_GBK" w:eastAsia="方正黑体_GBK" w:cs="方正黑体_GBK"/>
          <w:b w:val="0"/>
          <w:bCs w:val="0"/>
          <w:color w:val="auto"/>
          <w:kern w:val="2"/>
          <w:sz w:val="28"/>
          <w:szCs w:val="28"/>
          <w:lang w:val="en-US" w:eastAsia="zh-CN" w:bidi="ar"/>
          <w14:ligatures w14:val="standardContextual"/>
        </w:rPr>
        <w:t>一、</w:t>
      </w:r>
      <w:r>
        <w:rPr>
          <w:rStyle w:val="8"/>
          <w:rFonts w:hint="eastAsia" w:ascii="方正黑体_GBK" w:hAnsi="方正黑体_GBK" w:eastAsia="方正黑体_GBK" w:cs="方正黑体_GBK"/>
          <w:b w:val="0"/>
          <w:bCs w:val="0"/>
          <w:color w:val="auto"/>
          <w:kern w:val="2"/>
          <w:sz w:val="28"/>
          <w:szCs w:val="28"/>
          <w:lang w:bidi="ar"/>
          <w14:ligatures w14:val="standardContextual"/>
        </w:rPr>
        <w:t>技术需求</w:t>
      </w:r>
    </w:p>
    <w:p w14:paraId="175EF7A2">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Times New Roman" w:hAnsi="Times New Roman" w:eastAsia="方正楷体_GBK" w:cs="Times New Roman"/>
          <w:kern w:val="2"/>
          <w:sz w:val="28"/>
          <w:szCs w:val="28"/>
        </w:rPr>
      </w:pPr>
      <w:r>
        <w:rPr>
          <w:rFonts w:hint="eastAsia" w:ascii="Times New Roman" w:hAnsi="Times New Roman" w:eastAsia="方正楷体_GBK" w:cs="Times New Roman"/>
          <w:kern w:val="2"/>
          <w:sz w:val="28"/>
          <w:szCs w:val="28"/>
        </w:rPr>
        <w:t>（一）质量要求及执行标准</w:t>
      </w:r>
    </w:p>
    <w:p w14:paraId="6B2A6952">
      <w:pPr>
        <w:pStyle w:val="4"/>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所供产品符合国家和国际行业标准。</w:t>
      </w:r>
    </w:p>
    <w:p w14:paraId="7884520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方正楷体_GBK" w:hAnsi="方正楷体_GBK" w:eastAsia="方正楷体_GBK" w:cs="方正楷体_GBK"/>
          <w:kern w:val="2"/>
          <w:sz w:val="28"/>
          <w:szCs w:val="28"/>
        </w:rPr>
      </w:pPr>
      <w:r>
        <w:rPr>
          <w:rFonts w:hint="eastAsia" w:ascii="方正楷体_GBK" w:hAnsi="方正楷体_GBK" w:eastAsia="方正楷体_GBK" w:cs="方正楷体_GBK"/>
          <w:kern w:val="2"/>
          <w:sz w:val="28"/>
          <w:szCs w:val="28"/>
        </w:rPr>
        <w:t>（二）技术参数</w:t>
      </w:r>
    </w:p>
    <w:p w14:paraId="0B57AA15">
      <w:pPr>
        <w:pStyle w:val="4"/>
        <w:keepNext w:val="0"/>
        <w:keepLines w:val="0"/>
        <w:pageBreakBefore w:val="0"/>
        <w:widowControl w:val="0"/>
        <w:kinsoku/>
        <w:wordWrap/>
        <w:overflowPunct/>
        <w:topLinePunct w:val="0"/>
        <w:autoSpaceDE/>
        <w:autoSpaceDN/>
        <w:bidi w:val="0"/>
        <w:spacing w:line="600" w:lineRule="exact"/>
        <w:ind w:left="0" w:firstLine="640"/>
        <w:jc w:val="left"/>
        <w:textAlignment w:val="auto"/>
        <w:rPr>
          <w:rFonts w:hint="eastAsia" w:ascii="Times New Roman" w:hAnsi="Times New Roman" w:eastAsia="方正仿宋_GBK" w:cs="仿宋_GB2312"/>
          <w:kern w:val="0"/>
          <w:sz w:val="28"/>
          <w:szCs w:val="28"/>
        </w:rPr>
      </w:pPr>
      <w:r>
        <w:rPr>
          <w:rFonts w:hint="eastAsia" w:ascii="Times New Roman" w:hAnsi="Times New Roman" w:eastAsia="方正仿宋_GBK" w:cs="仿宋_GB2312"/>
          <w:kern w:val="0"/>
          <w:sz w:val="28"/>
          <w:szCs w:val="28"/>
        </w:rPr>
        <w:t>1.支持通过企业微信、钉钉、飞书注册堡垒机用户，并能实现免密、免扫码登录；支持对接LDAP/AD、CAS、OpenID、SAML2、RADIUS、OAuth2.0、Passkey等认证协议登录堡垒机。</w:t>
      </w:r>
    </w:p>
    <w:p w14:paraId="38D69623">
      <w:pPr>
        <w:pStyle w:val="4"/>
        <w:keepNext w:val="0"/>
        <w:keepLines w:val="0"/>
        <w:pageBreakBefore w:val="0"/>
        <w:widowControl w:val="0"/>
        <w:kinsoku/>
        <w:wordWrap/>
        <w:overflowPunct/>
        <w:topLinePunct w:val="0"/>
        <w:autoSpaceDE/>
        <w:autoSpaceDN/>
        <w:bidi w:val="0"/>
        <w:spacing w:line="600" w:lineRule="exact"/>
        <w:ind w:left="0" w:firstLine="640"/>
        <w:jc w:val="left"/>
        <w:textAlignment w:val="auto"/>
        <w:rPr>
          <w:rFonts w:hint="eastAsia" w:ascii="Times New Roman" w:hAnsi="Times New Roman" w:eastAsia="方正仿宋_GBK" w:cs="仿宋_GB2312"/>
          <w:kern w:val="0"/>
          <w:sz w:val="28"/>
          <w:szCs w:val="28"/>
        </w:rPr>
      </w:pPr>
      <w:r>
        <w:rPr>
          <w:rFonts w:hint="eastAsia" w:ascii="Times New Roman" w:hAnsi="Times New Roman" w:eastAsia="方正仿宋_GBK" w:cs="仿宋_GB2312"/>
          <w:kern w:val="0"/>
          <w:sz w:val="28"/>
          <w:szCs w:val="28"/>
        </w:rPr>
        <w:t>2.支持手机APP OTP，阿里云、华为云、腾讯云、CCMP 2.0短信验证码、自定义短信认证服务等多因子认证方式，支持使用人脸识别技术登录堡垒机，支持连接资产时进行人脸识别认证，支持操作资产过程中进行持续人脸识别。</w:t>
      </w:r>
    </w:p>
    <w:p w14:paraId="38C891AD">
      <w:pPr>
        <w:pStyle w:val="4"/>
        <w:keepNext w:val="0"/>
        <w:keepLines w:val="0"/>
        <w:pageBreakBefore w:val="0"/>
        <w:widowControl w:val="0"/>
        <w:kinsoku/>
        <w:wordWrap/>
        <w:overflowPunct/>
        <w:topLinePunct w:val="0"/>
        <w:autoSpaceDE/>
        <w:autoSpaceDN/>
        <w:bidi w:val="0"/>
        <w:spacing w:line="600" w:lineRule="exact"/>
        <w:ind w:left="0" w:firstLine="640"/>
        <w:jc w:val="left"/>
        <w:textAlignment w:val="auto"/>
        <w:rPr>
          <w:rFonts w:hint="eastAsia" w:ascii="Times New Roman" w:hAnsi="Times New Roman" w:eastAsia="方正仿宋_GBK" w:cs="仿宋_GB2312"/>
          <w:kern w:val="0"/>
          <w:sz w:val="28"/>
          <w:szCs w:val="28"/>
        </w:rPr>
      </w:pPr>
      <w:r>
        <w:rPr>
          <w:rFonts w:hint="eastAsia" w:ascii="Times New Roman" w:hAnsi="Times New Roman" w:eastAsia="方正仿宋_GBK" w:cs="仿宋_GB2312"/>
          <w:kern w:val="0"/>
          <w:sz w:val="28"/>
          <w:szCs w:val="28"/>
        </w:rPr>
        <w:t>3.支持SSH、TELNET、VNC、RDP、SFTP、MySql、PostgreSQL、Oracle、SQLServer、ClickHouse、MongoDB、Redis、Kubernetes、HTTP/HTTPS、</w:t>
      </w:r>
      <w:r>
        <w:rPr>
          <w:rFonts w:hint="eastAsia" w:eastAsia="方正仿宋_GBK" w:cs="仿宋_GB2312"/>
          <w:kern w:val="0"/>
          <w:sz w:val="28"/>
          <w:szCs w:val="28"/>
          <w:lang w:val="en-US" w:eastAsia="zh-CN"/>
        </w:rPr>
        <w:t>C</w:t>
      </w:r>
      <w:r>
        <w:rPr>
          <w:rFonts w:hint="eastAsia" w:ascii="Times New Roman" w:hAnsi="Times New Roman" w:eastAsia="方正仿宋_GBK" w:cs="仿宋_GB2312"/>
          <w:kern w:val="0"/>
          <w:sz w:val="28"/>
          <w:szCs w:val="28"/>
        </w:rPr>
        <w:t>hatGPT等主流协议资产纳管。</w:t>
      </w:r>
    </w:p>
    <w:p w14:paraId="30278504">
      <w:pPr>
        <w:pStyle w:val="4"/>
        <w:keepNext w:val="0"/>
        <w:keepLines w:val="0"/>
        <w:pageBreakBefore w:val="0"/>
        <w:widowControl w:val="0"/>
        <w:kinsoku/>
        <w:wordWrap/>
        <w:overflowPunct/>
        <w:topLinePunct w:val="0"/>
        <w:autoSpaceDE/>
        <w:autoSpaceDN/>
        <w:bidi w:val="0"/>
        <w:spacing w:line="600" w:lineRule="exact"/>
        <w:ind w:left="0" w:firstLine="640"/>
        <w:jc w:val="left"/>
        <w:textAlignment w:val="auto"/>
        <w:rPr>
          <w:rFonts w:hint="eastAsia" w:ascii="Times New Roman" w:hAnsi="Times New Roman" w:eastAsia="方正仿宋_GBK" w:cs="仿宋_GB2312"/>
          <w:kern w:val="0"/>
          <w:sz w:val="28"/>
          <w:szCs w:val="28"/>
        </w:rPr>
      </w:pPr>
      <w:r>
        <w:rPr>
          <w:rFonts w:hint="eastAsia" w:ascii="Times New Roman" w:hAnsi="Times New Roman" w:eastAsia="方正仿宋_GBK" w:cs="仿宋_GB2312"/>
          <w:kern w:val="0"/>
          <w:sz w:val="28"/>
          <w:szCs w:val="28"/>
        </w:rPr>
        <w:t>4.支持纳管Kubernetes集群，支持以树状结构展示Kubernetes集群的对象资源，包括NameSpace、Pod等资源，支持Pod级别的查看、连接、操作以及会话审计；支持纳管ChatGPT资产，支持用户会话数据隔离，不同用户连接会话独立使用，支持对ChatGPT资产进行录像审计与会话记录。</w:t>
      </w:r>
    </w:p>
    <w:p w14:paraId="354096F1">
      <w:pPr>
        <w:pStyle w:val="4"/>
        <w:keepNext w:val="0"/>
        <w:keepLines w:val="0"/>
        <w:pageBreakBefore w:val="0"/>
        <w:widowControl w:val="0"/>
        <w:kinsoku/>
        <w:wordWrap/>
        <w:overflowPunct/>
        <w:topLinePunct w:val="0"/>
        <w:autoSpaceDE/>
        <w:autoSpaceDN/>
        <w:bidi w:val="0"/>
        <w:spacing w:line="600" w:lineRule="exact"/>
        <w:ind w:left="0" w:firstLine="640"/>
        <w:jc w:val="left"/>
        <w:textAlignment w:val="auto"/>
        <w:rPr>
          <w:rFonts w:hint="eastAsia" w:ascii="Times New Roman" w:hAnsi="Times New Roman" w:eastAsia="方正仿宋_GBK" w:cs="仿宋_GB2312"/>
          <w:kern w:val="0"/>
          <w:sz w:val="28"/>
          <w:szCs w:val="28"/>
        </w:rPr>
      </w:pPr>
      <w:r>
        <w:rPr>
          <w:rFonts w:hint="eastAsia" w:ascii="Times New Roman" w:hAnsi="Times New Roman" w:eastAsia="方正仿宋_GBK" w:cs="仿宋_GB2312"/>
          <w:kern w:val="0"/>
          <w:sz w:val="28"/>
          <w:szCs w:val="28"/>
        </w:rPr>
        <w:t>5.支持定时同步私有云，包括华为Stack 8.x、青云私有云、天翼云私有云、Fusion Compute、OpenStack、VMWare、Nutanix、深信服云平台、阿里云专有云、ZStack云平台资产；支持定时同步公有云，包括腾讯云、阿里云、华为云、AWS、Azure、GCP、百度云、京东云、腾讯云（轻量应用服务器）、金山云、UCloud等资产。</w:t>
      </w:r>
    </w:p>
    <w:p w14:paraId="4BD15080">
      <w:pPr>
        <w:pStyle w:val="4"/>
        <w:keepNext w:val="0"/>
        <w:keepLines w:val="0"/>
        <w:pageBreakBefore w:val="0"/>
        <w:widowControl w:val="0"/>
        <w:kinsoku/>
        <w:wordWrap/>
        <w:overflowPunct/>
        <w:topLinePunct w:val="0"/>
        <w:autoSpaceDE/>
        <w:autoSpaceDN/>
        <w:bidi w:val="0"/>
        <w:spacing w:line="600" w:lineRule="exact"/>
        <w:ind w:left="0" w:firstLine="640"/>
        <w:jc w:val="left"/>
        <w:textAlignment w:val="auto"/>
        <w:rPr>
          <w:rFonts w:hint="eastAsia" w:ascii="Times New Roman" w:hAnsi="Times New Roman" w:eastAsia="方正仿宋_GBK" w:cs="仿宋_GB2312"/>
          <w:kern w:val="0"/>
          <w:sz w:val="28"/>
          <w:szCs w:val="28"/>
        </w:rPr>
      </w:pPr>
      <w:r>
        <w:rPr>
          <w:rFonts w:hint="eastAsia" w:ascii="Times New Roman" w:hAnsi="Times New Roman" w:eastAsia="方正仿宋_GBK" w:cs="仿宋_GB2312"/>
          <w:kern w:val="0"/>
          <w:sz w:val="28"/>
          <w:szCs w:val="28"/>
        </w:rPr>
        <w:t>6.支持Linux、Windows系统作为远程应用发布机，支持远程应用发布机一键部署，支持将应用一键部署至远程应用发布机，支持自主托管应用发布机集群；允许用户自主上传远程应用包来纳管自定义的B/S、C/S应用；</w:t>
      </w:r>
    </w:p>
    <w:p w14:paraId="68C49F64">
      <w:pPr>
        <w:pStyle w:val="4"/>
        <w:keepNext w:val="0"/>
        <w:keepLines w:val="0"/>
        <w:pageBreakBefore w:val="0"/>
        <w:widowControl w:val="0"/>
        <w:kinsoku/>
        <w:wordWrap/>
        <w:overflowPunct/>
        <w:topLinePunct w:val="0"/>
        <w:autoSpaceDE/>
        <w:autoSpaceDN/>
        <w:bidi w:val="0"/>
        <w:spacing w:line="600" w:lineRule="exact"/>
        <w:ind w:left="0" w:firstLine="640"/>
        <w:jc w:val="left"/>
        <w:textAlignment w:val="auto"/>
        <w:rPr>
          <w:rFonts w:hint="eastAsia" w:ascii="Times New Roman" w:hAnsi="Times New Roman" w:eastAsia="方正仿宋_GBK" w:cs="仿宋_GB2312"/>
          <w:kern w:val="0"/>
          <w:sz w:val="28"/>
          <w:szCs w:val="28"/>
        </w:rPr>
      </w:pPr>
      <w:r>
        <w:rPr>
          <w:rFonts w:hint="eastAsia" w:ascii="Times New Roman" w:hAnsi="Times New Roman" w:eastAsia="方正仿宋_GBK" w:cs="仿宋_GB2312"/>
          <w:kern w:val="0"/>
          <w:sz w:val="28"/>
          <w:szCs w:val="28"/>
        </w:rPr>
        <w:t>7.提供常见应用包括但不限于Chrome、Navicat、DBeaver、MySQL Workbench、PL/SQL Developer、SSMS、RdisInsight、Studio3t、vSphere Client、Radmin、达梦等常见客户端应用。</w:t>
      </w:r>
    </w:p>
    <w:p w14:paraId="272706C8">
      <w:pPr>
        <w:pStyle w:val="4"/>
        <w:keepNext w:val="0"/>
        <w:keepLines w:val="0"/>
        <w:pageBreakBefore w:val="0"/>
        <w:widowControl w:val="0"/>
        <w:kinsoku/>
        <w:wordWrap/>
        <w:overflowPunct/>
        <w:topLinePunct w:val="0"/>
        <w:autoSpaceDE/>
        <w:autoSpaceDN/>
        <w:bidi w:val="0"/>
        <w:spacing w:line="600" w:lineRule="exact"/>
        <w:ind w:left="0" w:firstLine="640"/>
        <w:jc w:val="left"/>
        <w:textAlignment w:val="auto"/>
        <w:rPr>
          <w:rFonts w:hint="eastAsia" w:ascii="Times New Roman" w:hAnsi="Times New Roman" w:eastAsia="方正仿宋_GBK" w:cs="仿宋_GB2312"/>
          <w:kern w:val="0"/>
          <w:sz w:val="28"/>
          <w:szCs w:val="28"/>
        </w:rPr>
      </w:pPr>
      <w:r>
        <w:rPr>
          <w:rFonts w:hint="eastAsia" w:ascii="Times New Roman" w:hAnsi="Times New Roman" w:eastAsia="方正仿宋_GBK" w:cs="仿宋_GB2312"/>
          <w:kern w:val="0"/>
          <w:sz w:val="28"/>
          <w:szCs w:val="28"/>
        </w:rPr>
        <w:t>8.支持使用本地mstsc、Microsoft Remote Desktop、Xshell、Putty、SecureCRT、WinSCP、Navicat、DBeaver、VS code等工具访问资产和应用。</w:t>
      </w:r>
    </w:p>
    <w:p w14:paraId="34CA1B2D">
      <w:pPr>
        <w:pStyle w:val="4"/>
        <w:keepNext w:val="0"/>
        <w:keepLines w:val="0"/>
        <w:pageBreakBefore w:val="0"/>
        <w:widowControl w:val="0"/>
        <w:kinsoku/>
        <w:wordWrap/>
        <w:overflowPunct/>
        <w:topLinePunct w:val="0"/>
        <w:autoSpaceDE/>
        <w:autoSpaceDN/>
        <w:bidi w:val="0"/>
        <w:spacing w:line="600" w:lineRule="exact"/>
        <w:ind w:left="0" w:firstLine="640"/>
        <w:jc w:val="left"/>
        <w:textAlignment w:val="auto"/>
        <w:rPr>
          <w:rFonts w:hint="eastAsia" w:ascii="Times New Roman" w:hAnsi="Times New Roman" w:eastAsia="方正仿宋_GBK" w:cs="仿宋_GB2312"/>
          <w:kern w:val="0"/>
          <w:sz w:val="28"/>
          <w:szCs w:val="28"/>
        </w:rPr>
      </w:pPr>
      <w:r>
        <w:rPr>
          <w:rFonts w:hint="eastAsia" w:ascii="Times New Roman" w:hAnsi="Times New Roman" w:eastAsia="方正仿宋_GBK" w:cs="仿宋_GB2312"/>
          <w:kern w:val="0"/>
          <w:sz w:val="28"/>
          <w:szCs w:val="28"/>
        </w:rPr>
        <w:t>9.提供Web可视化方式操作运维MySQL、MariaDB、Oracle、PostgreSQL、SQL Server、DB2、达梦等数据库，</w:t>
      </w:r>
      <w:r>
        <w:rPr>
          <w:rFonts w:hint="eastAsia" w:eastAsia="方正仿宋_GBK" w:cs="仿宋_GB2312"/>
          <w:kern w:val="0"/>
          <w:sz w:val="28"/>
          <w:szCs w:val="28"/>
          <w:lang w:eastAsia="zh-CN"/>
        </w:rPr>
        <w:t>无须安装任何</w:t>
      </w:r>
      <w:r>
        <w:rPr>
          <w:rFonts w:hint="eastAsia" w:ascii="Times New Roman" w:hAnsi="Times New Roman" w:eastAsia="方正仿宋_GBK" w:cs="仿宋_GB2312"/>
          <w:kern w:val="0"/>
          <w:sz w:val="28"/>
          <w:szCs w:val="28"/>
        </w:rPr>
        <w:t>插件，并支持对SQL指令补全和过滤、SQL查询数据集导出。</w:t>
      </w:r>
    </w:p>
    <w:p w14:paraId="2AE0F76A">
      <w:pPr>
        <w:pStyle w:val="4"/>
        <w:keepNext w:val="0"/>
        <w:keepLines w:val="0"/>
        <w:pageBreakBefore w:val="0"/>
        <w:widowControl w:val="0"/>
        <w:kinsoku/>
        <w:wordWrap/>
        <w:overflowPunct/>
        <w:topLinePunct w:val="0"/>
        <w:autoSpaceDE/>
        <w:autoSpaceDN/>
        <w:bidi w:val="0"/>
        <w:spacing w:line="600" w:lineRule="exact"/>
        <w:ind w:left="0" w:firstLine="640"/>
        <w:jc w:val="left"/>
        <w:textAlignment w:val="auto"/>
        <w:rPr>
          <w:rFonts w:hint="eastAsia" w:ascii="Times New Roman" w:hAnsi="Times New Roman" w:eastAsia="方正仿宋_GBK" w:cs="仿宋_GB2312"/>
          <w:kern w:val="0"/>
          <w:sz w:val="28"/>
          <w:szCs w:val="28"/>
        </w:rPr>
      </w:pPr>
      <w:r>
        <w:rPr>
          <w:rFonts w:hint="eastAsia" w:ascii="Times New Roman" w:hAnsi="Times New Roman" w:eastAsia="方正仿宋_GBK" w:cs="仿宋_GB2312"/>
          <w:kern w:val="0"/>
          <w:sz w:val="28"/>
          <w:szCs w:val="28"/>
        </w:rPr>
        <w:t>10.支持对Playbook模板、Shell、Powershell、RAW、Python 脚本</w:t>
      </w:r>
      <w:r>
        <w:rPr>
          <w:rFonts w:hint="eastAsia" w:eastAsia="方正仿宋_GBK" w:cs="仿宋_GB2312"/>
          <w:kern w:val="0"/>
          <w:sz w:val="28"/>
          <w:szCs w:val="28"/>
          <w:lang w:eastAsia="zh-CN"/>
        </w:rPr>
        <w:t>、</w:t>
      </w:r>
      <w:r>
        <w:rPr>
          <w:rFonts w:hint="eastAsia" w:ascii="Times New Roman" w:hAnsi="Times New Roman" w:eastAsia="方正仿宋_GBK" w:cs="仿宋_GB2312"/>
          <w:kern w:val="0"/>
          <w:sz w:val="28"/>
          <w:szCs w:val="28"/>
        </w:rPr>
        <w:t>SQL命令进行维护和管理。</w:t>
      </w:r>
    </w:p>
    <w:p w14:paraId="0DD0F55E">
      <w:pPr>
        <w:pStyle w:val="4"/>
        <w:keepNext w:val="0"/>
        <w:keepLines w:val="0"/>
        <w:pageBreakBefore w:val="0"/>
        <w:widowControl w:val="0"/>
        <w:kinsoku/>
        <w:wordWrap/>
        <w:overflowPunct/>
        <w:topLinePunct w:val="0"/>
        <w:autoSpaceDE/>
        <w:autoSpaceDN/>
        <w:bidi w:val="0"/>
        <w:spacing w:line="600" w:lineRule="exact"/>
        <w:ind w:left="0" w:firstLine="640"/>
        <w:jc w:val="left"/>
        <w:textAlignment w:val="auto"/>
        <w:rPr>
          <w:rFonts w:hint="eastAsia" w:ascii="Times New Roman" w:hAnsi="Times New Roman" w:eastAsia="方正仿宋_GBK" w:cs="仿宋_GB2312"/>
          <w:kern w:val="0"/>
          <w:sz w:val="28"/>
          <w:szCs w:val="28"/>
        </w:rPr>
      </w:pPr>
      <w:r>
        <w:rPr>
          <w:rFonts w:hint="eastAsia" w:ascii="Times New Roman" w:hAnsi="Times New Roman" w:eastAsia="方正仿宋_GBK" w:cs="仿宋_GB2312"/>
          <w:kern w:val="0"/>
          <w:sz w:val="28"/>
          <w:szCs w:val="28"/>
        </w:rPr>
        <w:t>11.支持通过批量勾选资产，快捷</w:t>
      </w:r>
      <w:r>
        <w:rPr>
          <w:rFonts w:hint="eastAsia" w:eastAsia="方正仿宋_GBK" w:cs="仿宋_GB2312"/>
          <w:kern w:val="0"/>
          <w:sz w:val="28"/>
          <w:szCs w:val="28"/>
          <w:lang w:eastAsia="zh-CN"/>
        </w:rPr>
        <w:t>地</w:t>
      </w:r>
      <w:r>
        <w:rPr>
          <w:rFonts w:hint="eastAsia" w:ascii="Times New Roman" w:hAnsi="Times New Roman" w:eastAsia="方正仿宋_GBK" w:cs="仿宋_GB2312"/>
          <w:kern w:val="0"/>
          <w:sz w:val="28"/>
          <w:szCs w:val="28"/>
        </w:rPr>
        <w:t>批量执行命令；支持通过定时任务执行Playbook，Shell、Powershell、Python脚本作业。</w:t>
      </w:r>
    </w:p>
    <w:p w14:paraId="23DFABFC">
      <w:pPr>
        <w:pStyle w:val="4"/>
        <w:keepNext w:val="0"/>
        <w:keepLines w:val="0"/>
        <w:pageBreakBefore w:val="0"/>
        <w:widowControl w:val="0"/>
        <w:kinsoku/>
        <w:wordWrap/>
        <w:overflowPunct/>
        <w:topLinePunct w:val="0"/>
        <w:autoSpaceDE/>
        <w:autoSpaceDN/>
        <w:bidi w:val="0"/>
        <w:spacing w:line="600" w:lineRule="exact"/>
        <w:ind w:left="0" w:firstLine="640"/>
        <w:jc w:val="left"/>
        <w:textAlignment w:val="auto"/>
        <w:rPr>
          <w:rFonts w:hint="eastAsia" w:ascii="Times New Roman" w:hAnsi="Times New Roman" w:eastAsia="方正仿宋_GBK" w:cs="仿宋_GB2312"/>
          <w:kern w:val="0"/>
          <w:sz w:val="28"/>
          <w:szCs w:val="28"/>
        </w:rPr>
      </w:pPr>
      <w:r>
        <w:rPr>
          <w:rFonts w:hint="eastAsia" w:ascii="Times New Roman" w:hAnsi="Times New Roman" w:eastAsia="方正仿宋_GBK" w:cs="仿宋_GB2312"/>
          <w:kern w:val="0"/>
          <w:sz w:val="28"/>
          <w:szCs w:val="28"/>
        </w:rPr>
        <w:t>12.支持对各作业的执行进行统计展示和日志审计。</w:t>
      </w:r>
    </w:p>
    <w:p w14:paraId="1F8BE131">
      <w:pPr>
        <w:pStyle w:val="4"/>
        <w:keepNext w:val="0"/>
        <w:keepLines w:val="0"/>
        <w:pageBreakBefore w:val="0"/>
        <w:widowControl w:val="0"/>
        <w:kinsoku/>
        <w:wordWrap/>
        <w:overflowPunct/>
        <w:topLinePunct w:val="0"/>
        <w:autoSpaceDE/>
        <w:autoSpaceDN/>
        <w:bidi w:val="0"/>
        <w:spacing w:line="600" w:lineRule="exact"/>
        <w:ind w:left="0" w:firstLine="640"/>
        <w:jc w:val="left"/>
        <w:textAlignment w:val="auto"/>
        <w:rPr>
          <w:rFonts w:hint="eastAsia" w:ascii="Times New Roman" w:hAnsi="Times New Roman" w:eastAsia="方正仿宋_GBK" w:cs="仿宋_GB2312"/>
          <w:kern w:val="0"/>
          <w:sz w:val="28"/>
          <w:szCs w:val="28"/>
        </w:rPr>
      </w:pPr>
      <w:r>
        <w:rPr>
          <w:rFonts w:hint="eastAsia" w:ascii="Times New Roman" w:hAnsi="Times New Roman" w:eastAsia="方正仿宋_GBK" w:cs="仿宋_GB2312"/>
          <w:kern w:val="0"/>
          <w:sz w:val="28"/>
          <w:szCs w:val="28"/>
        </w:rPr>
        <w:t>13.支持将日志备份至ElasticSearch，并支持按日期建立索引存储日志；支持将录像文件备份至Ceph、Swift、OSS、S3、Azure、OBS、COS等对象存储服务，并支持使用专门的播放器离线回放录像文件；支持使用HashiCorp Vault第三方密钥存储系统存储账号密钥；支持资产会话添加水印信息。</w:t>
      </w:r>
    </w:p>
    <w:p w14:paraId="057C8E41">
      <w:pPr>
        <w:pStyle w:val="4"/>
        <w:keepNext w:val="0"/>
        <w:keepLines w:val="0"/>
        <w:pageBreakBefore w:val="0"/>
        <w:widowControl w:val="0"/>
        <w:kinsoku/>
        <w:wordWrap/>
        <w:overflowPunct/>
        <w:topLinePunct w:val="0"/>
        <w:autoSpaceDE/>
        <w:autoSpaceDN/>
        <w:bidi w:val="0"/>
        <w:spacing w:line="600" w:lineRule="exact"/>
        <w:ind w:left="0" w:firstLine="640"/>
        <w:jc w:val="left"/>
        <w:textAlignment w:val="auto"/>
        <w:rPr>
          <w:rFonts w:ascii="Times New Roman" w:hAnsi="Times New Roman" w:eastAsia="仿宋_GB2312" w:cs="仿宋_GB2312"/>
          <w:kern w:val="0"/>
          <w:sz w:val="28"/>
          <w:szCs w:val="28"/>
        </w:rPr>
      </w:pPr>
      <w:r>
        <w:rPr>
          <w:rFonts w:hint="eastAsia" w:ascii="Times New Roman" w:hAnsi="Times New Roman" w:eastAsia="方正仿宋_GBK" w:cs="仿宋_GB2312"/>
          <w:kern w:val="0"/>
          <w:sz w:val="28"/>
          <w:szCs w:val="28"/>
        </w:rPr>
        <w:t>14.支持手动新增连接端点，并配置端点负载规则；通过标签关联指定资产，转发资产访问流量至指定的服务节点。</w:t>
      </w:r>
    </w:p>
    <w:p w14:paraId="5444C63E">
      <w:pPr>
        <w:keepNext w:val="0"/>
        <w:keepLines w:val="0"/>
        <w:pageBreakBefore w:val="0"/>
        <w:widowControl w:val="0"/>
        <w:kinsoku/>
        <w:wordWrap/>
        <w:overflowPunct/>
        <w:topLinePunct w:val="0"/>
        <w:autoSpaceDE/>
        <w:autoSpaceDN/>
        <w:bidi w:val="0"/>
        <w:spacing w:after="0" w:line="600" w:lineRule="exact"/>
        <w:ind w:firstLine="560" w:firstLineChars="200"/>
        <w:jc w:val="left"/>
        <w:textAlignment w:val="auto"/>
        <w:rPr>
          <w:rStyle w:val="8"/>
          <w:rFonts w:hint="eastAsia" w:ascii="方正黑体_GBK" w:hAnsi="方正黑体_GBK" w:eastAsia="方正黑体_GBK" w:cs="方正黑体_GBK"/>
          <w:b w:val="0"/>
          <w:bCs w:val="0"/>
          <w:color w:val="auto"/>
          <w:kern w:val="2"/>
          <w:sz w:val="28"/>
          <w:szCs w:val="28"/>
          <w:lang w:bidi="ar"/>
          <w14:ligatures w14:val="standardContextual"/>
        </w:rPr>
      </w:pPr>
      <w:r>
        <w:rPr>
          <w:rStyle w:val="8"/>
          <w:rFonts w:hint="eastAsia" w:ascii="方正黑体_GBK" w:hAnsi="方正黑体_GBK" w:eastAsia="方正黑体_GBK" w:cs="方正黑体_GBK"/>
          <w:b w:val="0"/>
          <w:bCs w:val="0"/>
          <w:color w:val="auto"/>
          <w:kern w:val="2"/>
          <w:sz w:val="28"/>
          <w:szCs w:val="28"/>
          <w:lang w:val="en-US" w:eastAsia="zh-CN" w:bidi="ar"/>
          <w14:ligatures w14:val="standardContextual"/>
        </w:rPr>
        <w:t>二、</w:t>
      </w:r>
      <w:r>
        <w:rPr>
          <w:rStyle w:val="8"/>
          <w:rFonts w:hint="eastAsia" w:ascii="方正黑体_GBK" w:hAnsi="方正黑体_GBK" w:eastAsia="方正黑体_GBK" w:cs="方正黑体_GBK"/>
          <w:b w:val="0"/>
          <w:bCs w:val="0"/>
          <w:color w:val="auto"/>
          <w:kern w:val="2"/>
          <w:sz w:val="28"/>
          <w:szCs w:val="28"/>
          <w:lang w:bidi="ar"/>
          <w14:ligatures w14:val="standardContextual"/>
        </w:rPr>
        <w:t>商务需求</w:t>
      </w:r>
    </w:p>
    <w:p w14:paraId="416C6521">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方正楷体_GBK" w:hAnsi="方正楷体_GBK" w:eastAsia="方正楷体_GBK" w:cs="方正楷体_GBK"/>
          <w:kern w:val="2"/>
          <w:sz w:val="28"/>
          <w:szCs w:val="28"/>
        </w:rPr>
      </w:pPr>
      <w:r>
        <w:rPr>
          <w:rFonts w:hint="eastAsia" w:ascii="方正楷体_GBK" w:hAnsi="方正楷体_GBK" w:eastAsia="方正楷体_GBK" w:cs="方正楷体_GBK"/>
          <w:kern w:val="2"/>
          <w:sz w:val="28"/>
          <w:szCs w:val="28"/>
        </w:rPr>
        <w:t>（一）实施要求</w:t>
      </w:r>
    </w:p>
    <w:p w14:paraId="4E7BD3C0">
      <w:pPr>
        <w:pStyle w:val="4"/>
        <w:keepNext w:val="0"/>
        <w:keepLines w:val="0"/>
        <w:pageBreakBefore w:val="0"/>
        <w:widowControl w:val="0"/>
        <w:kinsoku/>
        <w:wordWrap/>
        <w:overflowPunct/>
        <w:topLinePunct w:val="0"/>
        <w:autoSpaceDE/>
        <w:autoSpaceDN/>
        <w:bidi w:val="0"/>
        <w:spacing w:line="600" w:lineRule="exact"/>
        <w:ind w:left="0" w:firstLine="640"/>
        <w:jc w:val="left"/>
        <w:textAlignment w:val="auto"/>
        <w:rPr>
          <w:rFonts w:hint="eastAsia" w:ascii="Times New Roman" w:hAnsi="Times New Roman" w:eastAsia="方正仿宋_GBK" w:cs="仿宋_GB2312"/>
          <w:kern w:val="0"/>
          <w:sz w:val="28"/>
          <w:szCs w:val="28"/>
        </w:rPr>
      </w:pPr>
      <w:r>
        <w:rPr>
          <w:rFonts w:hint="eastAsia" w:ascii="Times New Roman" w:hAnsi="Times New Roman" w:eastAsia="方正仿宋_GBK" w:cs="仿宋_GB2312"/>
          <w:kern w:val="0"/>
          <w:sz w:val="28"/>
          <w:szCs w:val="28"/>
        </w:rPr>
        <w:t>1.实施时间：成交人应在采购合同生效后，3个日历日</w:t>
      </w:r>
      <w:r>
        <w:rPr>
          <w:rFonts w:hint="eastAsia" w:ascii="Times New Roman" w:hAnsi="Times New Roman" w:eastAsia="方正仿宋_GBK" w:cs="仿宋_GB2312"/>
          <w:kern w:val="0"/>
          <w:sz w:val="28"/>
          <w:szCs w:val="28"/>
          <w:lang w:val="en-US" w:eastAsia="zh-CN"/>
        </w:rPr>
        <w:t>内</w:t>
      </w:r>
      <w:r>
        <w:rPr>
          <w:rFonts w:hint="eastAsia" w:ascii="Times New Roman" w:hAnsi="Times New Roman" w:eastAsia="方正仿宋_GBK" w:cs="仿宋_GB2312"/>
          <w:kern w:val="0"/>
          <w:sz w:val="28"/>
          <w:szCs w:val="28"/>
        </w:rPr>
        <w:t>到采购人指定地点</w:t>
      </w:r>
      <w:r>
        <w:rPr>
          <w:rFonts w:hint="eastAsia" w:ascii="Times New Roman" w:hAnsi="Times New Roman" w:eastAsia="方正仿宋_GBK" w:cs="仿宋_GB2312"/>
          <w:kern w:val="0"/>
          <w:sz w:val="28"/>
          <w:szCs w:val="28"/>
          <w:lang w:val="en-US" w:eastAsia="zh-CN"/>
        </w:rPr>
        <w:t>安装实施</w:t>
      </w:r>
      <w:r>
        <w:rPr>
          <w:rFonts w:hint="eastAsia" w:ascii="Times New Roman" w:hAnsi="Times New Roman" w:eastAsia="方正仿宋_GBK" w:cs="仿宋_GB2312"/>
          <w:kern w:val="0"/>
          <w:sz w:val="28"/>
          <w:szCs w:val="28"/>
        </w:rPr>
        <w:t>。</w:t>
      </w:r>
    </w:p>
    <w:p w14:paraId="70E03201">
      <w:pPr>
        <w:pStyle w:val="4"/>
        <w:keepNext w:val="0"/>
        <w:keepLines w:val="0"/>
        <w:pageBreakBefore w:val="0"/>
        <w:widowControl w:val="0"/>
        <w:kinsoku/>
        <w:wordWrap/>
        <w:overflowPunct/>
        <w:topLinePunct w:val="0"/>
        <w:autoSpaceDE/>
        <w:autoSpaceDN/>
        <w:bidi w:val="0"/>
        <w:spacing w:line="600" w:lineRule="exact"/>
        <w:ind w:left="0" w:firstLine="640"/>
        <w:jc w:val="left"/>
        <w:textAlignment w:val="auto"/>
        <w:rPr>
          <w:rFonts w:hint="eastAsia" w:ascii="Times New Roman" w:hAnsi="Times New Roman" w:eastAsia="方正仿宋_GBK" w:cs="仿宋_GB2312"/>
          <w:kern w:val="0"/>
          <w:sz w:val="28"/>
          <w:szCs w:val="28"/>
        </w:rPr>
      </w:pPr>
      <w:r>
        <w:rPr>
          <w:rFonts w:hint="eastAsia" w:ascii="Times New Roman" w:hAnsi="Times New Roman" w:eastAsia="方正仿宋_GBK" w:cs="仿宋_GB2312"/>
          <w:kern w:val="0"/>
          <w:sz w:val="28"/>
          <w:szCs w:val="28"/>
        </w:rPr>
        <w:t>2.实施地点：重庆市高新区（采购人指定地点）。</w:t>
      </w:r>
    </w:p>
    <w:p w14:paraId="58B44B27">
      <w:pPr>
        <w:pStyle w:val="4"/>
        <w:keepNext w:val="0"/>
        <w:keepLines w:val="0"/>
        <w:pageBreakBefore w:val="0"/>
        <w:widowControl w:val="0"/>
        <w:kinsoku/>
        <w:wordWrap/>
        <w:overflowPunct/>
        <w:topLinePunct w:val="0"/>
        <w:autoSpaceDE/>
        <w:autoSpaceDN/>
        <w:bidi w:val="0"/>
        <w:spacing w:line="600" w:lineRule="exact"/>
        <w:ind w:left="0" w:firstLine="640"/>
        <w:jc w:val="left"/>
        <w:textAlignment w:val="auto"/>
        <w:rPr>
          <w:rFonts w:hint="eastAsia" w:ascii="Times New Roman" w:hAnsi="Times New Roman" w:eastAsia="方正仿宋_GBK" w:cs="仿宋_GB2312"/>
          <w:kern w:val="0"/>
          <w:sz w:val="28"/>
          <w:szCs w:val="28"/>
        </w:rPr>
      </w:pPr>
      <w:r>
        <w:rPr>
          <w:rFonts w:hint="eastAsia" w:ascii="Times New Roman" w:hAnsi="Times New Roman" w:eastAsia="方正仿宋_GBK" w:cs="仿宋_GB2312"/>
          <w:kern w:val="0"/>
          <w:sz w:val="28"/>
          <w:szCs w:val="28"/>
        </w:rPr>
        <w:t>3.实施方式：成交人按照</w:t>
      </w:r>
      <w:r>
        <w:rPr>
          <w:rFonts w:hint="eastAsia" w:ascii="Times New Roman" w:hAnsi="Times New Roman" w:eastAsia="方正仿宋_GBK" w:cs="仿宋_GB2312"/>
          <w:kern w:val="0"/>
          <w:sz w:val="28"/>
          <w:szCs w:val="28"/>
          <w:lang w:val="en-US" w:eastAsia="zh-CN"/>
        </w:rPr>
        <w:t>合同约定和采购人要求完成安装实施</w:t>
      </w:r>
      <w:r>
        <w:rPr>
          <w:rFonts w:hint="eastAsia" w:ascii="Times New Roman" w:hAnsi="Times New Roman" w:eastAsia="方正仿宋_GBK" w:cs="仿宋_GB2312"/>
          <w:kern w:val="0"/>
          <w:sz w:val="28"/>
          <w:szCs w:val="28"/>
        </w:rPr>
        <w:t>。</w:t>
      </w:r>
    </w:p>
    <w:p w14:paraId="39879391">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方正楷体_GBK" w:hAnsi="方正楷体_GBK" w:eastAsia="方正楷体_GBK" w:cs="方正楷体_GBK"/>
          <w:kern w:val="2"/>
          <w:sz w:val="28"/>
          <w:szCs w:val="28"/>
        </w:rPr>
      </w:pPr>
      <w:r>
        <w:rPr>
          <w:rFonts w:hint="eastAsia" w:ascii="方正楷体_GBK" w:hAnsi="方正楷体_GBK" w:eastAsia="方正楷体_GBK" w:cs="方正楷体_GBK"/>
          <w:kern w:val="2"/>
          <w:sz w:val="28"/>
          <w:szCs w:val="28"/>
        </w:rPr>
        <w:t>（二）售后服务</w:t>
      </w:r>
    </w:p>
    <w:p w14:paraId="46476369">
      <w:pPr>
        <w:pStyle w:val="4"/>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rPr>
          <w:rFonts w:ascii="Times New Roman" w:hAnsi="Times New Roman" w:eastAsia="仿宋_GB2312" w:cs="仿宋_GB2312"/>
          <w:kern w:val="0"/>
          <w:sz w:val="28"/>
          <w:szCs w:val="28"/>
        </w:rPr>
      </w:pPr>
      <w:r>
        <w:rPr>
          <w:rFonts w:hint="eastAsia" w:ascii="Times New Roman" w:hAnsi="Times New Roman" w:eastAsia="方正仿宋_GBK" w:cs="仿宋_GB2312"/>
          <w:kern w:val="0"/>
          <w:sz w:val="28"/>
          <w:szCs w:val="28"/>
        </w:rPr>
        <w:t>成交人负责免费安装、调试和服务保障等。自验收完毕之日起，</w:t>
      </w:r>
      <w:r>
        <w:rPr>
          <w:rFonts w:hint="eastAsia" w:ascii="Times New Roman" w:hAnsi="Times New Roman" w:eastAsia="方正仿宋_GBK" w:cs="仿宋_GB2312"/>
          <w:kern w:val="0"/>
          <w:sz w:val="28"/>
          <w:szCs w:val="28"/>
          <w:lang w:val="en-US" w:eastAsia="zh-CN"/>
        </w:rPr>
        <w:t>运维审计系统原厂质保3</w:t>
      </w:r>
      <w:r>
        <w:rPr>
          <w:rFonts w:hint="eastAsia" w:ascii="Times New Roman" w:hAnsi="Times New Roman" w:eastAsia="方正仿宋_GBK" w:cs="仿宋_GB2312"/>
          <w:kern w:val="0"/>
          <w:sz w:val="28"/>
          <w:szCs w:val="28"/>
        </w:rPr>
        <w:t>年，在质保期内，出现</w:t>
      </w:r>
      <w:r>
        <w:rPr>
          <w:rFonts w:hint="eastAsia" w:ascii="Times New Roman" w:hAnsi="Times New Roman" w:eastAsia="方正仿宋_GBK" w:cs="仿宋_GB2312"/>
          <w:kern w:val="0"/>
          <w:sz w:val="28"/>
          <w:szCs w:val="28"/>
          <w:lang w:val="en-US" w:eastAsia="zh-CN"/>
        </w:rPr>
        <w:t>异常故障</w:t>
      </w:r>
      <w:r>
        <w:rPr>
          <w:rFonts w:hint="eastAsia" w:ascii="Times New Roman" w:hAnsi="Times New Roman" w:eastAsia="方正仿宋_GBK" w:cs="仿宋_GB2312"/>
          <w:kern w:val="0"/>
          <w:sz w:val="28"/>
          <w:szCs w:val="28"/>
        </w:rPr>
        <w:t>，成交人应在</w:t>
      </w:r>
      <w:r>
        <w:rPr>
          <w:rFonts w:hint="eastAsia" w:ascii="Times New Roman" w:hAnsi="Times New Roman" w:eastAsia="方正仿宋_GBK" w:cs="仿宋_GB2312"/>
          <w:kern w:val="0"/>
          <w:sz w:val="28"/>
          <w:szCs w:val="28"/>
          <w:lang w:val="en-US" w:eastAsia="zh-CN"/>
        </w:rPr>
        <w:t>30分钟</w:t>
      </w:r>
      <w:r>
        <w:rPr>
          <w:rFonts w:hint="eastAsia" w:ascii="Times New Roman" w:hAnsi="Times New Roman" w:eastAsia="方正仿宋_GBK" w:cs="仿宋_GB2312"/>
          <w:kern w:val="0"/>
          <w:sz w:val="28"/>
          <w:szCs w:val="28"/>
        </w:rPr>
        <w:t>内响应，</w:t>
      </w:r>
      <w:r>
        <w:rPr>
          <w:rFonts w:hint="eastAsia" w:ascii="Times New Roman" w:hAnsi="Times New Roman" w:eastAsia="方正仿宋_GBK" w:cs="仿宋_GB2312"/>
          <w:kern w:val="0"/>
          <w:sz w:val="28"/>
          <w:szCs w:val="28"/>
          <w:lang w:val="en-US" w:eastAsia="zh-CN"/>
        </w:rPr>
        <w:t>2</w:t>
      </w:r>
      <w:r>
        <w:rPr>
          <w:rFonts w:hint="eastAsia" w:ascii="Times New Roman" w:hAnsi="Times New Roman" w:eastAsia="方正仿宋_GBK" w:cs="仿宋_GB2312"/>
          <w:kern w:val="0"/>
          <w:sz w:val="28"/>
          <w:szCs w:val="28"/>
        </w:rPr>
        <w:t>小时内到达现场</w:t>
      </w:r>
      <w:r>
        <w:rPr>
          <w:rFonts w:hint="eastAsia" w:ascii="Times New Roman" w:hAnsi="Times New Roman" w:eastAsia="方正仿宋_GBK" w:cs="仿宋_GB2312"/>
          <w:kern w:val="0"/>
          <w:sz w:val="28"/>
          <w:szCs w:val="28"/>
          <w:lang w:val="en-US" w:eastAsia="zh-CN"/>
        </w:rPr>
        <w:t>排查并处理故障</w:t>
      </w:r>
      <w:r>
        <w:rPr>
          <w:rFonts w:hint="eastAsia" w:ascii="Times New Roman" w:hAnsi="Times New Roman" w:eastAsia="方正仿宋_GBK" w:cs="仿宋_GB2312"/>
          <w:kern w:val="0"/>
          <w:sz w:val="28"/>
          <w:szCs w:val="28"/>
        </w:rPr>
        <w:t>。在质保期后，继续提供技术支持服务。</w:t>
      </w:r>
    </w:p>
    <w:p w14:paraId="436AD031">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方正楷体_GBK" w:hAnsi="方正楷体_GBK" w:eastAsia="方正楷体_GBK" w:cs="方正楷体_GBK"/>
          <w:kern w:val="2"/>
          <w:sz w:val="28"/>
          <w:szCs w:val="28"/>
        </w:rPr>
      </w:pPr>
      <w:r>
        <w:rPr>
          <w:rFonts w:hint="eastAsia" w:ascii="方正楷体_GBK" w:hAnsi="方正楷体_GBK" w:eastAsia="方正楷体_GBK" w:cs="方正楷体_GBK"/>
          <w:kern w:val="2"/>
          <w:sz w:val="28"/>
          <w:szCs w:val="28"/>
        </w:rPr>
        <w:t>（三）付款方式</w:t>
      </w:r>
    </w:p>
    <w:p w14:paraId="71DB8F89">
      <w:pPr>
        <w:pStyle w:val="4"/>
        <w:keepNext w:val="0"/>
        <w:keepLines w:val="0"/>
        <w:pageBreakBefore w:val="0"/>
        <w:widowControl w:val="0"/>
        <w:kinsoku/>
        <w:wordWrap/>
        <w:overflowPunct/>
        <w:topLinePunct w:val="0"/>
        <w:autoSpaceDE/>
        <w:autoSpaceDN/>
        <w:bidi w:val="0"/>
        <w:spacing w:line="600" w:lineRule="exact"/>
        <w:ind w:left="0" w:firstLine="640"/>
        <w:jc w:val="left"/>
        <w:textAlignment w:val="auto"/>
        <w:rPr>
          <w:rFonts w:hint="eastAsia" w:ascii="Times New Roman" w:hAnsi="Times New Roman" w:eastAsia="方正仿宋_GBK" w:cs="仿宋_GB2312"/>
          <w:kern w:val="0"/>
          <w:sz w:val="28"/>
          <w:szCs w:val="28"/>
        </w:rPr>
      </w:pPr>
      <w:r>
        <w:rPr>
          <w:rFonts w:hint="eastAsia" w:ascii="Times New Roman" w:hAnsi="Times New Roman" w:eastAsia="方正仿宋_GBK" w:cs="仿宋_GB2312"/>
          <w:kern w:val="0"/>
          <w:sz w:val="28"/>
          <w:szCs w:val="28"/>
          <w:lang w:val="en-US" w:eastAsia="zh-CN"/>
        </w:rPr>
        <w:t>按照合同约定，</w:t>
      </w:r>
      <w:r>
        <w:rPr>
          <w:rFonts w:hint="eastAsia" w:ascii="Times New Roman" w:hAnsi="Times New Roman" w:eastAsia="方正仿宋_GBK" w:cs="仿宋_GB2312"/>
          <w:kern w:val="0"/>
          <w:sz w:val="28"/>
          <w:szCs w:val="28"/>
        </w:rPr>
        <w:t>安装调试</w:t>
      </w:r>
      <w:r>
        <w:rPr>
          <w:rFonts w:hint="eastAsia" w:ascii="Times New Roman" w:hAnsi="Times New Roman" w:eastAsia="方正仿宋_GBK" w:cs="仿宋_GB2312"/>
          <w:kern w:val="0"/>
          <w:sz w:val="28"/>
          <w:szCs w:val="28"/>
          <w:lang w:val="en-US" w:eastAsia="zh-CN"/>
        </w:rPr>
        <w:t>验收合格后</w:t>
      </w:r>
      <w:r>
        <w:rPr>
          <w:rFonts w:hint="eastAsia" w:ascii="Times New Roman" w:hAnsi="Times New Roman" w:eastAsia="方正仿宋_GBK" w:cs="仿宋_GB2312"/>
          <w:kern w:val="0"/>
          <w:sz w:val="28"/>
          <w:szCs w:val="28"/>
        </w:rPr>
        <w:t>，</w:t>
      </w:r>
      <w:r>
        <w:rPr>
          <w:rFonts w:hint="eastAsia" w:ascii="Times New Roman" w:hAnsi="Times New Roman" w:eastAsia="方正仿宋_GBK" w:cs="仿宋_GB2312"/>
          <w:kern w:val="0"/>
          <w:sz w:val="28"/>
          <w:szCs w:val="28"/>
          <w:lang w:val="en-US" w:eastAsia="zh-CN"/>
        </w:rPr>
        <w:t>采购人支付合同的95%，剩余金额作为合同质保金，自验收合格之日起1年后支付</w:t>
      </w:r>
      <w:r>
        <w:rPr>
          <w:rFonts w:hint="eastAsia" w:ascii="Times New Roman" w:hAnsi="Times New Roman" w:eastAsia="方正仿宋_GBK" w:cs="仿宋_GB2312"/>
          <w:kern w:val="0"/>
          <w:sz w:val="28"/>
          <w:szCs w:val="28"/>
        </w:rPr>
        <w:t>。</w:t>
      </w:r>
    </w:p>
    <w:p w14:paraId="0B8E67AE">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方正楷体_GBK" w:hAnsi="方正楷体_GBK" w:eastAsia="方正楷体_GBK" w:cs="方正楷体_GBK"/>
          <w:kern w:val="2"/>
          <w:sz w:val="28"/>
          <w:szCs w:val="28"/>
        </w:rPr>
      </w:pPr>
      <w:r>
        <w:rPr>
          <w:rFonts w:hint="eastAsia" w:ascii="方正楷体_GBK" w:hAnsi="方正楷体_GBK" w:eastAsia="方正楷体_GBK" w:cs="方正楷体_GBK"/>
          <w:kern w:val="2"/>
          <w:sz w:val="28"/>
          <w:szCs w:val="28"/>
        </w:rPr>
        <w:t>（四）验收方式</w:t>
      </w:r>
    </w:p>
    <w:p w14:paraId="7D6FCCBD">
      <w:pPr>
        <w:pStyle w:val="4"/>
        <w:keepNext w:val="0"/>
        <w:keepLines w:val="0"/>
        <w:pageBreakBefore w:val="0"/>
        <w:widowControl w:val="0"/>
        <w:kinsoku/>
        <w:wordWrap/>
        <w:overflowPunct/>
        <w:topLinePunct w:val="0"/>
        <w:autoSpaceDE/>
        <w:autoSpaceDN/>
        <w:bidi w:val="0"/>
        <w:spacing w:line="600" w:lineRule="exact"/>
        <w:ind w:left="0" w:firstLine="640"/>
        <w:jc w:val="left"/>
        <w:textAlignment w:val="auto"/>
        <w:rPr>
          <w:rFonts w:hint="eastAsia" w:ascii="Times New Roman" w:hAnsi="Times New Roman" w:eastAsia="方正仿宋_GBK" w:cs="仿宋_GB2312"/>
          <w:kern w:val="0"/>
          <w:sz w:val="28"/>
          <w:szCs w:val="28"/>
          <w:lang w:val="en-US" w:eastAsia="zh-CN"/>
        </w:rPr>
      </w:pPr>
      <w:r>
        <w:rPr>
          <w:rFonts w:hint="eastAsia" w:ascii="Times New Roman" w:hAnsi="Times New Roman" w:eastAsia="方正仿宋_GBK" w:cs="仿宋_GB2312"/>
          <w:kern w:val="0"/>
          <w:sz w:val="28"/>
          <w:szCs w:val="28"/>
          <w:lang w:val="en-US" w:eastAsia="zh-CN"/>
        </w:rPr>
        <w:t>具体组织程序、验收标准和方法，按采购人规定程序执行，成交人配合。</w:t>
      </w:r>
    </w:p>
    <w:p w14:paraId="2BC242B2">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方正楷体_GBK" w:hAnsi="方正楷体_GBK" w:eastAsia="方正楷体_GBK" w:cs="方正楷体_GBK"/>
          <w:kern w:val="2"/>
          <w:sz w:val="28"/>
          <w:szCs w:val="28"/>
        </w:rPr>
      </w:pPr>
      <w:r>
        <w:rPr>
          <w:rFonts w:hint="eastAsia" w:ascii="方正楷体_GBK" w:hAnsi="方正楷体_GBK" w:eastAsia="方正楷体_GBK" w:cs="方正楷体_GBK"/>
          <w:kern w:val="2"/>
          <w:sz w:val="28"/>
          <w:szCs w:val="28"/>
        </w:rPr>
        <w:t>（五）知识产权</w:t>
      </w:r>
    </w:p>
    <w:p w14:paraId="278244A0">
      <w:pPr>
        <w:pStyle w:val="4"/>
        <w:keepNext w:val="0"/>
        <w:keepLines w:val="0"/>
        <w:pageBreakBefore w:val="0"/>
        <w:widowControl w:val="0"/>
        <w:kinsoku/>
        <w:wordWrap/>
        <w:overflowPunct/>
        <w:topLinePunct w:val="0"/>
        <w:autoSpaceDE/>
        <w:autoSpaceDN/>
        <w:bidi w:val="0"/>
        <w:spacing w:line="600" w:lineRule="exact"/>
        <w:ind w:left="0" w:firstLine="640"/>
        <w:jc w:val="left"/>
        <w:textAlignment w:val="auto"/>
        <w:rPr>
          <w:rFonts w:hint="eastAsia" w:ascii="Times New Roman" w:hAnsi="Times New Roman" w:eastAsia="方正仿宋_GBK" w:cs="仿宋_GB2312"/>
          <w:kern w:val="0"/>
          <w:sz w:val="28"/>
          <w:szCs w:val="28"/>
          <w:lang w:val="en-US" w:eastAsia="zh-CN"/>
        </w:rPr>
      </w:pPr>
      <w:r>
        <w:rPr>
          <w:rFonts w:hint="eastAsia" w:ascii="Times New Roman" w:hAnsi="Times New Roman" w:eastAsia="方正仿宋_GBK" w:cs="仿宋_GB2312"/>
          <w:kern w:val="0"/>
          <w:sz w:val="28"/>
          <w:szCs w:val="28"/>
          <w:lang w:val="en-US" w:eastAsia="zh-CN"/>
        </w:rPr>
        <w:t>采购人在中华人民共和国境内使用报价人提供的产品及服务时免受第三方提出的侵犯其专利权及知识产权的起诉。如果第三方提出侵权指控，成交人应承担由此而引起的一切法律责任和费用。</w:t>
      </w:r>
    </w:p>
    <w:p w14:paraId="1422D37A">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方正楷体_GBK" w:hAnsi="方正楷体_GBK" w:eastAsia="方正楷体_GBK" w:cs="方正楷体_GBK"/>
          <w:kern w:val="2"/>
          <w:sz w:val="28"/>
          <w:szCs w:val="28"/>
        </w:rPr>
      </w:pPr>
      <w:r>
        <w:rPr>
          <w:rFonts w:hint="eastAsia" w:ascii="方正楷体_GBK" w:hAnsi="方正楷体_GBK" w:eastAsia="方正楷体_GBK" w:cs="方正楷体_GBK"/>
          <w:kern w:val="2"/>
          <w:sz w:val="28"/>
          <w:szCs w:val="28"/>
        </w:rPr>
        <w:t>（六）其他</w:t>
      </w:r>
    </w:p>
    <w:p w14:paraId="583B8F68">
      <w:pPr>
        <w:pStyle w:val="4"/>
        <w:keepNext w:val="0"/>
        <w:keepLines w:val="0"/>
        <w:pageBreakBefore w:val="0"/>
        <w:widowControl w:val="0"/>
        <w:kinsoku/>
        <w:wordWrap/>
        <w:overflowPunct/>
        <w:topLinePunct w:val="0"/>
        <w:autoSpaceDE/>
        <w:autoSpaceDN/>
        <w:bidi w:val="0"/>
        <w:spacing w:line="600" w:lineRule="exact"/>
        <w:ind w:left="0" w:firstLine="640"/>
        <w:jc w:val="left"/>
        <w:textAlignment w:val="auto"/>
      </w:pPr>
      <w:r>
        <w:rPr>
          <w:rFonts w:hint="eastAsia" w:ascii="Times New Roman" w:hAnsi="Times New Roman" w:eastAsia="方正仿宋_GBK" w:cs="仿宋_GB2312"/>
          <w:kern w:val="0"/>
          <w:sz w:val="28"/>
          <w:szCs w:val="28"/>
          <w:lang w:val="en-US" w:eastAsia="zh-CN"/>
        </w:rPr>
        <w:t>提供原厂售后服务承诺书，格式自拟。</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Arial Unicode MS"/>
    <w:panose1 w:val="03000509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6EA89">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07A6E"/>
    <w:rsid w:val="17007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10"/>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700" w:lineRule="exact"/>
      <w:ind w:left="960"/>
    </w:pPr>
    <w:rPr>
      <w:rFonts w:ascii="Times New Roman" w:hAnsi="Times New Roman" w:cs="Times New Roman"/>
      <w:kern w:val="2"/>
      <w:sz w:val="44"/>
      <w:szCs w:val="20"/>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First Indent 2"/>
    <w:basedOn w:val="2"/>
    <w:semiHidden/>
    <w:unhideWhenUsed/>
    <w:qFormat/>
    <w:uiPriority w:val="99"/>
    <w:pPr>
      <w:ind w:firstLine="420" w:firstLineChars="200"/>
    </w:pPr>
  </w:style>
  <w:style w:type="paragraph" w:styleId="7">
    <w:name w:val="List Paragraph"/>
    <w:basedOn w:val="1"/>
    <w:autoRedefine/>
    <w:qFormat/>
    <w:uiPriority w:val="34"/>
    <w:pPr>
      <w:ind w:firstLine="420" w:firstLineChars="200"/>
    </w:pPr>
  </w:style>
  <w:style w:type="character" w:customStyle="1" w:styleId="8">
    <w:name w:val="font101"/>
    <w:basedOn w:val="6"/>
    <w:qFormat/>
    <w:uiPriority w:val="0"/>
    <w:rPr>
      <w:rFonts w:ascii="宋体" w:hAnsi="宋体" w:eastAsia="宋体" w:cs="宋体"/>
      <w:color w:val="9829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2025-01-17T08:30:00Z</dcterms:created>
  <dc:creator>杨志</dc:creator>
  <cp:lastModifiedBy>杨志</cp:lastModifiedBy>
  <dcterms:modified xsi:type="dcterms:W3CDTF">2025-01-17T08:32:01Z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7D99D752552042688EAEEC005E9BE7D5_11</vt:lpwstr>
  </property>
  <property fmtid="{D5CDD505-2E9C-101B-9397-08002B2CF9AE}" pid="4" name="KSOTemplateDocerSaveRecord">
    <vt:lpwstr>eyJoZGlkIjoiNTQyMzJlNmViZTdkNGMxNDMxY2NmNmVmYTcxOTYxOGEiLCJ1c2VySWQiOiI0NzUyOTMzOTMifQ==</vt:lpwstr>
  </property>
</Properties>
</file>