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BC" w:rsidRDefault="001B2FBC" w:rsidP="001B2FB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bookmarkStart w:id="0" w:name="_GoBack"/>
      <w:r>
        <w:rPr>
          <w:rFonts w:ascii="Times New Roman" w:eastAsia="方正小标宋简体" w:hAnsi="Times New Roman" w:cs="Times New Roman"/>
          <w:kern w:val="44"/>
          <w:sz w:val="44"/>
          <w:szCs w:val="28"/>
        </w:rPr>
        <w:t>附件一：技术与商务需求</w:t>
      </w:r>
    </w:p>
    <w:bookmarkEnd w:id="0"/>
    <w:p w:rsidR="001B2FBC" w:rsidRDefault="001B2FBC" w:rsidP="001B2FBC">
      <w:pPr>
        <w:numPr>
          <w:ilvl w:val="255"/>
          <w:numId w:val="0"/>
        </w:numPr>
        <w:adjustRightInd w:val="0"/>
        <w:snapToGrid w:val="0"/>
        <w:spacing w:line="480" w:lineRule="auto"/>
        <w:ind w:firstLineChars="200" w:firstLine="640"/>
        <w:jc w:val="center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采购需求一览表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499"/>
        <w:gridCol w:w="1618"/>
        <w:gridCol w:w="1670"/>
        <w:gridCol w:w="1569"/>
      </w:tblGrid>
      <w:tr w:rsidR="001B2FBC" w:rsidTr="00CD3AD8">
        <w:trPr>
          <w:trHeight w:val="401"/>
          <w:jc w:val="center"/>
        </w:trPr>
        <w:tc>
          <w:tcPr>
            <w:tcW w:w="563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6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仪器名称</w:t>
            </w:r>
          </w:p>
        </w:tc>
        <w:tc>
          <w:tcPr>
            <w:tcW w:w="976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1007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维修部件</w:t>
            </w:r>
          </w:p>
        </w:tc>
        <w:tc>
          <w:tcPr>
            <w:tcW w:w="946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数量</w:t>
            </w:r>
          </w:p>
        </w:tc>
      </w:tr>
      <w:tr w:rsidR="001B2FBC" w:rsidTr="00CD3AD8">
        <w:trPr>
          <w:trHeight w:val="519"/>
          <w:jc w:val="center"/>
        </w:trPr>
        <w:tc>
          <w:tcPr>
            <w:tcW w:w="563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pct"/>
            <w:vAlign w:val="center"/>
          </w:tcPr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流式细胞分析仪</w:t>
            </w:r>
          </w:p>
          <w:p w:rsidR="001B2FBC" w:rsidRDefault="001B2FBC" w:rsidP="00CD3AD8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（型号：Fortessa）</w:t>
            </w:r>
          </w:p>
        </w:tc>
        <w:tc>
          <w:tcPr>
            <w:tcW w:w="976" w:type="pct"/>
            <w:vAlign w:val="center"/>
          </w:tcPr>
          <w:p w:rsidR="001B2FBC" w:rsidRDefault="001B2FBC" w:rsidP="00CD3AD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BD</w:t>
            </w:r>
          </w:p>
        </w:tc>
        <w:tc>
          <w:tcPr>
            <w:tcW w:w="1007" w:type="pct"/>
            <w:vAlign w:val="center"/>
          </w:tcPr>
          <w:p w:rsidR="001B2FBC" w:rsidRDefault="001B2FBC" w:rsidP="00CD3AD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蠕动泵组件</w:t>
            </w:r>
          </w:p>
        </w:tc>
        <w:tc>
          <w:tcPr>
            <w:tcW w:w="946" w:type="pct"/>
            <w:vAlign w:val="center"/>
          </w:tcPr>
          <w:p w:rsidR="001B2FBC" w:rsidRDefault="001B2FBC" w:rsidP="00CD3AD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1B2FBC" w:rsidRDefault="001B2FBC" w:rsidP="001B2FBC">
      <w:pPr>
        <w:numPr>
          <w:ilvl w:val="0"/>
          <w:numId w:val="1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技术需求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（一）质量要求及执行标准</w:t>
      </w:r>
    </w:p>
    <w:p w:rsidR="001B2FBC" w:rsidRDefault="001B2FBC" w:rsidP="001B2FBC">
      <w:pPr>
        <w:pStyle w:val="2"/>
        <w:spacing w:line="579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所供产品符合国家和国际行业标准。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（二）技术参数</w:t>
      </w:r>
    </w:p>
    <w:p w:rsidR="001B2FBC" w:rsidRDefault="001B2FBC" w:rsidP="001B2FBC">
      <w:pPr>
        <w:pStyle w:val="2"/>
        <w:spacing w:line="579" w:lineRule="exact"/>
        <w:ind w:left="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所供产品需与现有BD公司流式细胞分析仪（型号：Fortessa）相匹配。</w:t>
      </w:r>
    </w:p>
    <w:p w:rsidR="001B2FBC" w:rsidRDefault="001B2FBC" w:rsidP="001B2FBC">
      <w:pPr>
        <w:numPr>
          <w:ilvl w:val="0"/>
          <w:numId w:val="1"/>
        </w:numPr>
        <w:adjustRightInd w:val="0"/>
        <w:snapToGrid w:val="0"/>
        <w:spacing w:line="4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商务需求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（一）实施要求</w:t>
      </w:r>
    </w:p>
    <w:p w:rsidR="001B2FBC" w:rsidRDefault="001B2FBC" w:rsidP="001B2FBC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1.实施时间：成交人应在采购合同生效后，自采购人提交订单申请不超过3个日历日内送货到采购人指定地点并完成维修。</w:t>
      </w:r>
    </w:p>
    <w:p w:rsidR="001B2FBC" w:rsidRDefault="001B2FBC" w:rsidP="001B2FBC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2.实施地点：重庆市高新区（采购人指定地点）。</w:t>
      </w:r>
    </w:p>
    <w:p w:rsidR="001B2FBC" w:rsidRDefault="001B2FBC" w:rsidP="001B2FBC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3.实施方式：成交人按照采购单位的订购数量，按采购人要求将货物送到采购人指定交货地点。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（二）售后服务</w:t>
      </w:r>
    </w:p>
    <w:p w:rsidR="001B2FBC" w:rsidRDefault="001B2FBC" w:rsidP="001B2FBC">
      <w:pPr>
        <w:pStyle w:val="2"/>
        <w:spacing w:line="579" w:lineRule="exact"/>
        <w:ind w:leftChars="304" w:left="638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成交人负责免费包装、运输、安装、调试和服务保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障等。自验收完毕之日起，蠕动泵组件免费质保期1年，在免费质保期内，出现产品质量问题，采购方提出后，成交人应在2小时内响应，24小时内到达现场提供相关的维修、更换服务。在质保期后，继续提供技术支持服务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（三）付款方式</w:t>
      </w:r>
    </w:p>
    <w:p w:rsidR="001B2FBC" w:rsidRDefault="001B2FBC" w:rsidP="001B2FBC">
      <w:pPr>
        <w:pStyle w:val="2"/>
        <w:spacing w:line="579" w:lineRule="exact"/>
        <w:ind w:leftChars="304" w:left="638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成交人按照采购人的订购数量供货，安装调试完毕，采购人验收合格，签字确认收货后支付合同金额。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（四）验收方式</w:t>
      </w:r>
    </w:p>
    <w:p w:rsidR="001B2FBC" w:rsidRDefault="001B2FBC" w:rsidP="001B2FBC">
      <w:pPr>
        <w:snapToGrid w:val="0"/>
        <w:spacing w:line="480" w:lineRule="exact"/>
        <w:ind w:leftChars="304" w:left="638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具体组织程序、验收标准和方法，按需求方规定程序执行，成交人配合。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（五）知识产权</w:t>
      </w:r>
    </w:p>
    <w:p w:rsidR="001B2FBC" w:rsidRDefault="001B2FBC" w:rsidP="001B2FBC">
      <w:pPr>
        <w:snapToGrid w:val="0"/>
        <w:spacing w:line="480" w:lineRule="exact"/>
        <w:ind w:leftChars="304" w:left="638" w:firstLineChars="200" w:firstLine="640"/>
        <w:jc w:val="lef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采购人在中华人民共和国境内使用报价人提供的产品及服务时</w:t>
      </w:r>
      <w:r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免受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:rsidR="001B2FBC" w:rsidRDefault="001B2FBC" w:rsidP="001B2FBC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（六）其他</w:t>
      </w:r>
    </w:p>
    <w:p w:rsidR="00C755C5" w:rsidRDefault="001B2FBC" w:rsidP="001B2FBC">
      <w:pPr>
        <w:snapToGrid w:val="0"/>
        <w:spacing w:line="480" w:lineRule="exact"/>
        <w:ind w:firstLineChars="400" w:firstLine="1280"/>
        <w:textAlignment w:val="baseline"/>
      </w:pPr>
      <w:r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无</w:t>
      </w:r>
    </w:p>
    <w:sectPr w:rsidR="00C755C5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7F" w:rsidRDefault="001B2FBC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BC"/>
    <w:rsid w:val="001B2FBC"/>
    <w:rsid w:val="00C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4D1A-8E4C-484A-8F51-A524358D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1B2FBC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qFormat/>
    <w:rsid w:val="001B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B2FBC"/>
    <w:rPr>
      <w:rFonts w:ascii="Calibri" w:eastAsia="宋体" w:hAnsi="Calibri" w:cs="Calibri"/>
      <w:kern w:val="10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1B2FBC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1B2FBC"/>
    <w:rPr>
      <w:rFonts w:ascii="Calibri" w:eastAsia="宋体" w:hAnsi="Calibri" w:cs="Calibri"/>
      <w:kern w:val="10"/>
      <w:szCs w:val="21"/>
    </w:rPr>
  </w:style>
  <w:style w:type="paragraph" w:styleId="2">
    <w:name w:val="Body Text First Indent 2"/>
    <w:basedOn w:val="a4"/>
    <w:link w:val="2Char"/>
    <w:uiPriority w:val="99"/>
    <w:semiHidden/>
    <w:unhideWhenUsed/>
    <w:qFormat/>
    <w:rsid w:val="001B2FBC"/>
    <w:pPr>
      <w:spacing w:after="0" w:line="700" w:lineRule="exact"/>
      <w:ind w:leftChars="0" w:left="960" w:firstLineChars="200" w:firstLine="420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2Char">
    <w:name w:val="正文首行缩进 2 Char"/>
    <w:basedOn w:val="Char0"/>
    <w:link w:val="2"/>
    <w:uiPriority w:val="99"/>
    <w:semiHidden/>
    <w:rsid w:val="001B2FBC"/>
    <w:rPr>
      <w:rFonts w:ascii="Times New Roman" w:eastAsia="宋体" w:hAnsi="Times New Roman" w:cs="Times New Roman"/>
      <w:kern w:val="10"/>
      <w:sz w:val="44"/>
      <w:szCs w:val="20"/>
    </w:rPr>
  </w:style>
  <w:style w:type="paragraph" w:styleId="4">
    <w:name w:val="index 4"/>
    <w:basedOn w:val="a"/>
    <w:next w:val="a"/>
    <w:autoRedefine/>
    <w:uiPriority w:val="99"/>
    <w:semiHidden/>
    <w:unhideWhenUsed/>
    <w:rsid w:val="001B2FBC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2024-12-11T02:14:00Z</dcterms:created>
  <dcterms:modified xsi:type="dcterms:W3CDTF">2024-12-11T02:14:00Z</dcterms:modified>
</cp:coreProperties>
</file>