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5590C">
      <w:pPr>
        <w:keepNext/>
        <w:keepLines/>
        <w:spacing w:before="340" w:after="330" w:line="578" w:lineRule="auto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28"/>
        </w:rPr>
      </w:pPr>
      <w:bookmarkStart w:id="0" w:name="_GoBack"/>
      <w:r>
        <w:rPr>
          <w:rFonts w:ascii="Times New Roman" w:hAnsi="Times New Roman" w:eastAsia="方正小标宋简体" w:cs="Times New Roman"/>
          <w:kern w:val="44"/>
          <w:sz w:val="44"/>
          <w:szCs w:val="28"/>
        </w:rPr>
        <w:t>附件一：技术与商务需求</w:t>
      </w:r>
    </w:p>
    <w:bookmarkEnd w:id="0"/>
    <w:p w14:paraId="1245C939">
      <w:pPr>
        <w:numPr>
          <w:ilvl w:val="255"/>
          <w:numId w:val="0"/>
        </w:numPr>
        <w:adjustRightInd w:val="0"/>
        <w:snapToGrid w:val="0"/>
        <w:spacing w:line="480" w:lineRule="auto"/>
        <w:ind w:firstLine="640" w:firstLineChars="200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采购需求一览表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729"/>
        <w:gridCol w:w="1768"/>
        <w:gridCol w:w="1500"/>
        <w:gridCol w:w="2038"/>
      </w:tblGrid>
      <w:tr w14:paraId="3576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3" w:type="pct"/>
            <w:vAlign w:val="center"/>
          </w:tcPr>
          <w:p w14:paraId="1A455B76"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序号</w:t>
            </w:r>
          </w:p>
        </w:tc>
        <w:tc>
          <w:tcPr>
            <w:tcW w:w="1506" w:type="pct"/>
            <w:vAlign w:val="center"/>
          </w:tcPr>
          <w:p w14:paraId="71D289D7"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名称</w:t>
            </w:r>
          </w:p>
        </w:tc>
        <w:tc>
          <w:tcPr>
            <w:tcW w:w="976" w:type="pct"/>
            <w:vAlign w:val="center"/>
          </w:tcPr>
          <w:p w14:paraId="34FF045A"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计量单位</w:t>
            </w:r>
          </w:p>
        </w:tc>
        <w:tc>
          <w:tcPr>
            <w:tcW w:w="828" w:type="pct"/>
            <w:vAlign w:val="center"/>
          </w:tcPr>
          <w:p w14:paraId="3656C54A"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数量</w:t>
            </w:r>
          </w:p>
        </w:tc>
        <w:tc>
          <w:tcPr>
            <w:tcW w:w="1125" w:type="pct"/>
            <w:vAlign w:val="center"/>
          </w:tcPr>
          <w:p w14:paraId="39DB847F"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备注</w:t>
            </w:r>
          </w:p>
        </w:tc>
      </w:tr>
      <w:tr w14:paraId="2CBD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3" w:type="pct"/>
            <w:vAlign w:val="center"/>
          </w:tcPr>
          <w:p w14:paraId="28274A16"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1</w:t>
            </w:r>
          </w:p>
        </w:tc>
        <w:tc>
          <w:tcPr>
            <w:tcW w:w="1506" w:type="pct"/>
            <w:vAlign w:val="center"/>
          </w:tcPr>
          <w:p w14:paraId="0651E3B8"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小鼠IVC笼盒底盒</w:t>
            </w:r>
          </w:p>
        </w:tc>
        <w:tc>
          <w:tcPr>
            <w:tcW w:w="976" w:type="pct"/>
            <w:vAlign w:val="center"/>
          </w:tcPr>
          <w:p w14:paraId="0E99C664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个</w:t>
            </w:r>
          </w:p>
        </w:tc>
        <w:tc>
          <w:tcPr>
            <w:tcW w:w="828" w:type="pct"/>
            <w:vAlign w:val="center"/>
          </w:tcPr>
          <w:p w14:paraId="3C5C94D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  <w:t>600</w:t>
            </w:r>
          </w:p>
        </w:tc>
        <w:tc>
          <w:tcPr>
            <w:tcW w:w="1125" w:type="pct"/>
            <w:vAlign w:val="center"/>
          </w:tcPr>
          <w:p w14:paraId="46C5C907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</w:rPr>
            </w:pPr>
          </w:p>
        </w:tc>
      </w:tr>
    </w:tbl>
    <w:p w14:paraId="0C49A84C">
      <w:pPr>
        <w:numPr>
          <w:ilvl w:val="0"/>
          <w:numId w:val="1"/>
        </w:numPr>
        <w:adjustRightInd w:val="0"/>
        <w:snapToGrid w:val="0"/>
        <w:spacing w:line="480" w:lineRule="exact"/>
        <w:ind w:left="0" w:firstLine="640" w:firstLineChars="20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技术需求</w:t>
      </w:r>
    </w:p>
    <w:p w14:paraId="00CA119A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（一）质量要求及执行标准</w:t>
      </w:r>
    </w:p>
    <w:p w14:paraId="6311F7F1">
      <w:pPr>
        <w:widowControl w:val="0"/>
        <w:spacing w:line="579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所供产品符合国家和国际行业标准。</w:t>
      </w:r>
    </w:p>
    <w:p w14:paraId="4361BED4">
      <w:pPr>
        <w:adjustRightInd w:val="0"/>
        <w:snapToGrid w:val="0"/>
        <w:spacing w:line="48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（二）技术参数</w:t>
      </w:r>
    </w:p>
    <w:p w14:paraId="17E2AE00">
      <w:pPr>
        <w:widowControl w:val="0"/>
        <w:spacing w:line="579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所供产品需满足以下技术参数：</w:t>
      </w:r>
    </w:p>
    <w:p w14:paraId="6E39E773">
      <w:pPr>
        <w:widowControl w:val="0"/>
        <w:spacing w:line="579" w:lineRule="exact"/>
        <w:ind w:left="96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1.小鼠笼盒规格380×204×162mm（不含饮水瓶），笼盒底面积535cm²；笼盒盒体规格380×200×130mm（不含笼盒盖）；符合《GB14925实验动物环境及设施》相关要求。</w:t>
      </w:r>
    </w:p>
    <w:p w14:paraId="3E71227C">
      <w:pPr>
        <w:widowControl w:val="0"/>
        <w:spacing w:line="579" w:lineRule="exact"/>
        <w:ind w:left="96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2.笼盒要求采用聚亚苯基砜（PPSU）材料，严禁使用回收料，耐高压灭菌温度≥134℃，保证灭菌≥350次不变形。（需提供相应的材质证明）</w:t>
      </w:r>
    </w:p>
    <w:p w14:paraId="1544C4B1">
      <w:pPr>
        <w:widowControl w:val="0"/>
        <w:spacing w:line="579" w:lineRule="exact"/>
        <w:ind w:left="96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3.笼盒盒底叠放高度≤40mm，盒底侧边带自动落锁功能，当笼盒摆放到位后自动锁住。不会因为操作失误导致笼盒的进排风口对接不准，影响鼠的饲养。</w:t>
      </w:r>
    </w:p>
    <w:p w14:paraId="0A3A8562">
      <w:pPr>
        <w:widowControl w:val="0"/>
        <w:spacing w:line="579" w:lineRule="exact"/>
        <w:ind w:left="96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笼盒脱离笼架后，笼盒进风、排风阀门能即刻自动关闭，与笼架的接触为非侵入式结构，即笼架进排风口不伸入笼盒内部。笼盒要求为上部送风、上部排风结构；进风口与排风口之间有较长的阻隔板（长度≥10cm)，保证洁净空气能有效进入笼盒，完成气流的充分交换。</w:t>
      </w:r>
    </w:p>
    <w:p w14:paraId="021BB43B">
      <w:pPr>
        <w:widowControl w:val="0"/>
        <w:spacing w:line="579" w:lineRule="exact"/>
        <w:ind w:left="96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5.笼内风速＜0.15m/s，提供第三方机构出具的检测报告。笼盒回风口要求预留过滤装置安装结构，便于根据需求增加笼盒排风过滤，防止笼盒内的粉尘、毛发等进入笼架内。</w:t>
      </w:r>
    </w:p>
    <w:p w14:paraId="7BDDF4AD">
      <w:pPr>
        <w:widowControl w:val="0"/>
        <w:spacing w:line="579" w:lineRule="exact"/>
        <w:ind w:left="96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6.需与现有苏州猴皇主机及笼盖相匹配。</w:t>
      </w:r>
    </w:p>
    <w:p w14:paraId="0D00885D">
      <w:pPr>
        <w:widowControl w:val="0"/>
        <w:spacing w:line="579" w:lineRule="exact"/>
        <w:ind w:left="96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注：仅要笼盒不含饮水瓶、盒盖等。</w:t>
      </w:r>
    </w:p>
    <w:p w14:paraId="687C1766">
      <w:pPr>
        <w:numPr>
          <w:ilvl w:val="0"/>
          <w:numId w:val="1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商务需求</w:t>
      </w:r>
    </w:p>
    <w:p w14:paraId="7B9A860F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（一）实施要求</w:t>
      </w:r>
    </w:p>
    <w:p w14:paraId="7215DDC4">
      <w:pPr>
        <w:widowControl w:val="0"/>
        <w:spacing w:line="579" w:lineRule="exact"/>
        <w:ind w:left="96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1.实施时间：成交人应在采购合同生效后，自采购人提交订单申请不超过30个日历日内送货到采购人指定地点。</w:t>
      </w:r>
    </w:p>
    <w:p w14:paraId="4BE98CD5">
      <w:pPr>
        <w:widowControl w:val="0"/>
        <w:spacing w:line="579" w:lineRule="exact"/>
        <w:ind w:left="96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2.实施地点：重庆市高新区（采购人指定地点）。</w:t>
      </w:r>
    </w:p>
    <w:p w14:paraId="59CC9F1E">
      <w:pPr>
        <w:widowControl w:val="0"/>
        <w:spacing w:line="579" w:lineRule="exact"/>
        <w:ind w:left="96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3.实施方式：成交人按照采购单位的订购数量，按采购人要求将货物送到采购人指定交货地点。</w:t>
      </w:r>
    </w:p>
    <w:p w14:paraId="1A0136A4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（二）售后服务</w:t>
      </w:r>
    </w:p>
    <w:p w14:paraId="3B99E4E8">
      <w:pPr>
        <w:widowControl w:val="0"/>
        <w:spacing w:line="579" w:lineRule="exact"/>
        <w:ind w:left="638" w:leftChars="304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成交人负责免费包装、运输、安装、调试、培训和服务保障等。自货物验收完毕之日起，货物免费质保期3年，在免费质保期内，出现产品质量问题，采购方提出后，成交人应在2小时内响应，24小时内到达现场提供相关的维修、更换服务。提供终生维护保障，在质保期后，继续提供技术支持服务。</w:t>
      </w:r>
    </w:p>
    <w:p w14:paraId="19EF5C05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（三）付款方式</w:t>
      </w:r>
    </w:p>
    <w:p w14:paraId="0EA9E717">
      <w:pPr>
        <w:widowControl w:val="0"/>
        <w:spacing w:line="579" w:lineRule="exact"/>
        <w:ind w:left="638" w:leftChars="304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成交人按照采购人的订购数量供货，安装调试完毕，采购人验收合格，签字确认收货后支付合同金额的百分之九十五，余百分之五作为质保金，质保期叁年，质保期满后支付剩下的百分之五。</w:t>
      </w:r>
    </w:p>
    <w:p w14:paraId="27130478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（四）验收方式</w:t>
      </w:r>
    </w:p>
    <w:p w14:paraId="1F9F4264">
      <w:pPr>
        <w:snapToGrid w:val="0"/>
        <w:spacing w:line="480" w:lineRule="exact"/>
        <w:ind w:left="638" w:leftChars="3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具体组织程序、验收标准和方法，按需求方规定程序执行，成交人配合。</w:t>
      </w:r>
    </w:p>
    <w:p w14:paraId="3BC2C527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（五）知识产权</w:t>
      </w:r>
    </w:p>
    <w:p w14:paraId="3A12464E">
      <w:pPr>
        <w:snapToGrid w:val="0"/>
        <w:spacing w:line="480" w:lineRule="exact"/>
        <w:ind w:left="638" w:leftChars="304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采购人在中华人民共和国境内使用报价人提供的产品及服务时</w:t>
      </w:r>
      <w:r>
        <w:rPr>
          <w:rFonts w:hint="eastAsia" w:ascii="Times New Roman" w:hAnsi="Times New Roman" w:eastAsia="仿宋_GB2312" w:cs="Times New Roman"/>
          <w:kern w:val="2"/>
          <w:sz w:val="32"/>
          <w:szCs w:val="28"/>
        </w:rPr>
        <w:t>免受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第三方提出的侵犯其专利权及知识产权的起诉。如果第三方提出侵权指控，成交人应承担由此而引起的一切法律责任和费用。</w:t>
      </w:r>
    </w:p>
    <w:p w14:paraId="6A1FEFB5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（六）其他</w:t>
      </w:r>
    </w:p>
    <w:p w14:paraId="03A55DD3">
      <w:pPr>
        <w:snapToGrid w:val="0"/>
        <w:spacing w:line="480" w:lineRule="exact"/>
        <w:ind w:firstLine="1280" w:firstLineChars="400"/>
        <w:textAlignment w:val="baseline"/>
        <w:rPr>
          <w:rFonts w:ascii="Times New Roman" w:hAnsi="Times New Roman" w:eastAsia="仿宋_GB2312" w:cs="Times New Roman"/>
          <w:kern w:val="2"/>
          <w:sz w:val="32"/>
          <w:szCs w:val="28"/>
        </w:rPr>
        <w:sectPr>
          <w:headerReference r:id="rId3" w:type="default"/>
          <w:pgSz w:w="11906" w:h="16838"/>
          <w:pgMar w:top="2098" w:right="1474" w:bottom="1985" w:left="1588" w:header="851" w:footer="992" w:gutter="0"/>
          <w:pgNumType w:fmt="numberInDash" w:start="1"/>
          <w:cols w:space="425" w:num="1"/>
          <w:docGrid w:linePitch="312" w:charSpace="0"/>
        </w:sectPr>
      </w:pPr>
      <w:r>
        <w:rPr>
          <w:rFonts w:hint="eastAsia" w:ascii="Times New Roman" w:hAnsi="Times New Roman" w:eastAsia="仿宋_GB2312" w:cs="Times New Roman"/>
          <w:kern w:val="2"/>
          <w:sz w:val="32"/>
          <w:szCs w:val="28"/>
        </w:rPr>
        <w:t>无</w:t>
      </w:r>
    </w:p>
    <w:p w14:paraId="415E5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0270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both"/>
      <w:rPr>
        <w:rFonts w:ascii="Calibri" w:hAnsi="Calibri" w:eastAsia="宋体" w:cs="Calibri"/>
        <w:kern w:val="10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532A9"/>
    <w:rsid w:val="0BD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2024-11-18T05:17:00Z</dcterms:created>
  <dc:creator>silence</dc:creator>
  <cp:lastModifiedBy>silence</cp:lastModifiedBy>
  <dcterms:modified xsi:type="dcterms:W3CDTF">2024-11-18T05:17:12Z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025D82AF951A4FA1BA430A0A22A58268_11</vt:lpwstr>
  </property>
</Properties>
</file>